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889B" w14:textId="1B935432" w:rsidR="0079082E" w:rsidRDefault="00940BF0" w:rsidP="003F17CC">
      <w:pPr>
        <w:rPr>
          <w:b/>
        </w:rPr>
      </w:pPr>
      <w:bookmarkStart w:id="0" w:name="_GoBack"/>
      <w:bookmarkEnd w:id="0"/>
      <w:r>
        <w:rPr>
          <w:noProof/>
        </w:rPr>
        <w:drawing>
          <wp:inline distT="0" distB="0" distL="0" distR="0" wp14:anchorId="31638D81" wp14:editId="495D4E58">
            <wp:extent cx="1805940" cy="1104900"/>
            <wp:effectExtent l="0" t="0" r="0" b="0"/>
            <wp:docPr id="2" name="Picture 4" descr="HM Revenue &amp; Cust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 Revenue &amp; Custom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940" cy="1104900"/>
                    </a:xfrm>
                    <a:prstGeom prst="rect">
                      <a:avLst/>
                    </a:prstGeom>
                    <a:noFill/>
                    <a:ln>
                      <a:noFill/>
                    </a:ln>
                  </pic:spPr>
                </pic:pic>
              </a:graphicData>
            </a:graphic>
          </wp:inline>
        </w:drawing>
      </w:r>
    </w:p>
    <w:p w14:paraId="4C479A58" w14:textId="77777777" w:rsidR="0079082E" w:rsidRDefault="0079082E" w:rsidP="003F17CC">
      <w:pPr>
        <w:rPr>
          <w:b/>
        </w:rPr>
      </w:pPr>
    </w:p>
    <w:p w14:paraId="71F8FB81" w14:textId="77777777" w:rsidR="003F17CC" w:rsidRPr="00B07557" w:rsidRDefault="00B07557" w:rsidP="003F17CC">
      <w:pPr>
        <w:rPr>
          <w:b/>
          <w:sz w:val="32"/>
          <w:szCs w:val="32"/>
        </w:rPr>
      </w:pPr>
      <w:r>
        <w:rPr>
          <w:b/>
          <w:sz w:val="32"/>
          <w:szCs w:val="32"/>
        </w:rPr>
        <w:t>FAQ on Intrastat requirements for 2021</w:t>
      </w:r>
    </w:p>
    <w:p w14:paraId="77D58663" w14:textId="77777777" w:rsidR="003F17CC" w:rsidRDefault="003F17CC" w:rsidP="003F17CC">
      <w:pPr>
        <w:rPr>
          <w:b/>
        </w:rPr>
      </w:pPr>
    </w:p>
    <w:p w14:paraId="55916DFD" w14:textId="77777777" w:rsidR="003F17CC" w:rsidRPr="00E32990" w:rsidRDefault="003F17CC" w:rsidP="00E32990">
      <w:pPr>
        <w:pStyle w:val="ListParagraph"/>
        <w:numPr>
          <w:ilvl w:val="0"/>
          <w:numId w:val="7"/>
        </w:numPr>
        <w:rPr>
          <w:b/>
        </w:rPr>
      </w:pPr>
      <w:r w:rsidRPr="00E32990">
        <w:rPr>
          <w:b/>
        </w:rPr>
        <w:t>W</w:t>
      </w:r>
      <w:r w:rsidR="00780BB0" w:rsidRPr="00E32990">
        <w:rPr>
          <w:b/>
        </w:rPr>
        <w:t xml:space="preserve">hat are the requirements for </w:t>
      </w:r>
      <w:r w:rsidRPr="00E32990">
        <w:rPr>
          <w:b/>
        </w:rPr>
        <w:t>Intrastat</w:t>
      </w:r>
      <w:r w:rsidR="006335E1" w:rsidRPr="00E32990">
        <w:rPr>
          <w:b/>
        </w:rPr>
        <w:t xml:space="preserve"> </w:t>
      </w:r>
      <w:r w:rsidR="00956243" w:rsidRPr="00E32990">
        <w:rPr>
          <w:b/>
        </w:rPr>
        <w:t>d</w:t>
      </w:r>
      <w:r w:rsidRPr="00E32990">
        <w:rPr>
          <w:b/>
        </w:rPr>
        <w:t>eclarations</w:t>
      </w:r>
      <w:r w:rsidR="00956243" w:rsidRPr="00E32990">
        <w:rPr>
          <w:b/>
        </w:rPr>
        <w:t xml:space="preserve"> </w:t>
      </w:r>
      <w:r w:rsidRPr="00E32990">
        <w:rPr>
          <w:b/>
        </w:rPr>
        <w:t>from 1 January 2021?</w:t>
      </w:r>
    </w:p>
    <w:p w14:paraId="47355DA6" w14:textId="77777777" w:rsidR="00C63F64" w:rsidRPr="00E32990" w:rsidRDefault="000542F5" w:rsidP="000542F5">
      <w:pPr>
        <w:spacing w:before="100" w:beforeAutospacing="1" w:after="100" w:afterAutospacing="1"/>
      </w:pPr>
      <w:r>
        <w:t>If you are currently a registered Intrastat business or in the coming year you exceed the Intrastat exemption threshold, which is £1,500,000 for EU imports (arrivals) and/or £250,000 for EU exports (dispatches), then you must submit Intrastat declarations in 2021 for the following movement of goods:</w:t>
      </w:r>
    </w:p>
    <w:p w14:paraId="655681DE" w14:textId="77777777" w:rsidR="00C63F64" w:rsidRPr="00E32990" w:rsidRDefault="00C63F64" w:rsidP="00C63F64">
      <w:pPr>
        <w:numPr>
          <w:ilvl w:val="0"/>
          <w:numId w:val="5"/>
        </w:numPr>
        <w:spacing w:before="100" w:beforeAutospacing="1" w:after="100" w:afterAutospacing="1" w:line="240" w:lineRule="auto"/>
      </w:pPr>
      <w:r w:rsidRPr="00E32990">
        <w:t xml:space="preserve">Goods imported into Great Britain (GB) from the European Union (EU) </w:t>
      </w:r>
    </w:p>
    <w:p w14:paraId="42C11650" w14:textId="77777777" w:rsidR="00C63F64" w:rsidRPr="00E32990" w:rsidRDefault="00C63F64" w:rsidP="00C63F64">
      <w:pPr>
        <w:numPr>
          <w:ilvl w:val="0"/>
          <w:numId w:val="5"/>
        </w:numPr>
        <w:spacing w:before="100" w:beforeAutospacing="1" w:after="100" w:afterAutospacing="1" w:line="240" w:lineRule="auto"/>
      </w:pPr>
      <w:r w:rsidRPr="00E32990">
        <w:t xml:space="preserve">Goods imported into Northern Ireland (NI) from the EU </w:t>
      </w:r>
    </w:p>
    <w:p w14:paraId="0481CDCA" w14:textId="77777777" w:rsidR="00C63F64" w:rsidRPr="00E32990" w:rsidRDefault="00C63F64" w:rsidP="00C63F64">
      <w:pPr>
        <w:numPr>
          <w:ilvl w:val="0"/>
          <w:numId w:val="5"/>
        </w:numPr>
        <w:spacing w:before="100" w:beforeAutospacing="1" w:after="100" w:afterAutospacing="1" w:line="240" w:lineRule="auto"/>
      </w:pPr>
      <w:r w:rsidRPr="00E32990">
        <w:t xml:space="preserve">Goods exported from NI to the EU </w:t>
      </w:r>
    </w:p>
    <w:p w14:paraId="02C05FE1" w14:textId="77777777" w:rsidR="00CF2932" w:rsidRDefault="00C63F64" w:rsidP="00E32990">
      <w:r w:rsidRPr="00E32990">
        <w:t>You do not have to submit Intrastat declarations for goods exported from GB to the EU.</w:t>
      </w:r>
      <w:r w:rsidR="00ED7912">
        <w:br/>
      </w:r>
    </w:p>
    <w:p w14:paraId="292AF5A2" w14:textId="77777777" w:rsidR="003F17CC" w:rsidRPr="003F17CC" w:rsidRDefault="000542F5" w:rsidP="00DB7385">
      <w:pPr>
        <w:pStyle w:val="ListParagraph"/>
        <w:numPr>
          <w:ilvl w:val="0"/>
          <w:numId w:val="7"/>
        </w:numPr>
        <w:rPr>
          <w:b/>
        </w:rPr>
      </w:pPr>
      <w:r>
        <w:rPr>
          <w:b/>
        </w:rPr>
        <w:t>For h</w:t>
      </w:r>
      <w:r w:rsidR="003F17CC" w:rsidRPr="003F17CC">
        <w:rPr>
          <w:b/>
        </w:rPr>
        <w:t xml:space="preserve">ow long will Intrastat </w:t>
      </w:r>
      <w:r w:rsidR="00956243">
        <w:rPr>
          <w:b/>
        </w:rPr>
        <w:t xml:space="preserve">declarations </w:t>
      </w:r>
      <w:r w:rsidR="003F17CC" w:rsidRPr="003F17CC">
        <w:rPr>
          <w:b/>
        </w:rPr>
        <w:t xml:space="preserve">still </w:t>
      </w:r>
      <w:r w:rsidR="0056409D">
        <w:rPr>
          <w:b/>
        </w:rPr>
        <w:t xml:space="preserve">be </w:t>
      </w:r>
      <w:r w:rsidR="003F17CC" w:rsidRPr="003F17CC">
        <w:rPr>
          <w:b/>
        </w:rPr>
        <w:t xml:space="preserve">required? </w:t>
      </w:r>
    </w:p>
    <w:p w14:paraId="701E18D9" w14:textId="77777777" w:rsidR="003F17CC" w:rsidRDefault="003F17CC" w:rsidP="003F17CC">
      <w:r>
        <w:t xml:space="preserve">HMRC will still require businesses to provide Intrastat </w:t>
      </w:r>
      <w:r w:rsidR="00956243">
        <w:t xml:space="preserve">declarations </w:t>
      </w:r>
      <w:r>
        <w:t xml:space="preserve">for: </w:t>
      </w:r>
    </w:p>
    <w:p w14:paraId="4DAC3B3C" w14:textId="77777777" w:rsidR="003F17CC" w:rsidRDefault="00463868" w:rsidP="00E32990">
      <w:pPr>
        <w:pStyle w:val="ListParagraph"/>
        <w:numPr>
          <w:ilvl w:val="0"/>
          <w:numId w:val="3"/>
        </w:numPr>
      </w:pPr>
      <w:r>
        <w:t>Goods imported into GB</w:t>
      </w:r>
      <w:r w:rsidR="003F17CC">
        <w:t xml:space="preserve"> from the EU for</w:t>
      </w:r>
      <w:r w:rsidR="00C10E9D">
        <w:t xml:space="preserve"> the whole of</w:t>
      </w:r>
      <w:r w:rsidR="003F17CC">
        <w:t xml:space="preserve"> 2021</w:t>
      </w:r>
    </w:p>
    <w:p w14:paraId="6369571E" w14:textId="77777777" w:rsidR="005C3CB7" w:rsidRDefault="00463868" w:rsidP="005C3CB7">
      <w:pPr>
        <w:pStyle w:val="ListParagraph"/>
        <w:numPr>
          <w:ilvl w:val="0"/>
          <w:numId w:val="3"/>
        </w:numPr>
      </w:pPr>
      <w:r>
        <w:t xml:space="preserve">Goods imported into NI from the EU and </w:t>
      </w:r>
      <w:r w:rsidR="00956243">
        <w:t xml:space="preserve">goods </w:t>
      </w:r>
      <w:r>
        <w:t xml:space="preserve">exported from NI to the EU </w:t>
      </w:r>
      <w:r w:rsidR="003F17CC">
        <w:t xml:space="preserve">for the lifetime of the Northern Ireland Protocol. </w:t>
      </w:r>
      <w:r>
        <w:t>This will be a</w:t>
      </w:r>
      <w:r w:rsidR="003F17CC">
        <w:t xml:space="preserve"> </w:t>
      </w:r>
      <w:r>
        <w:t>minimum of</w:t>
      </w:r>
      <w:r w:rsidR="003F17CC">
        <w:t xml:space="preserve"> 4 years. </w:t>
      </w:r>
      <w:r w:rsidR="005C3CB7">
        <w:br/>
      </w:r>
      <w:r w:rsidR="005C3CB7">
        <w:br/>
      </w:r>
    </w:p>
    <w:p w14:paraId="5B40106F" w14:textId="77777777" w:rsidR="002B6848" w:rsidRPr="004103F4" w:rsidRDefault="002B6848" w:rsidP="002B6848">
      <w:pPr>
        <w:pStyle w:val="ListParagraph"/>
        <w:numPr>
          <w:ilvl w:val="0"/>
          <w:numId w:val="7"/>
        </w:numPr>
        <w:rPr>
          <w:b/>
        </w:rPr>
      </w:pPr>
      <w:r w:rsidRPr="004103F4">
        <w:rPr>
          <w:b/>
        </w:rPr>
        <w:t xml:space="preserve">What will the </w:t>
      </w:r>
      <w:r>
        <w:rPr>
          <w:b/>
        </w:rPr>
        <w:t xml:space="preserve">Intrastat exemption </w:t>
      </w:r>
      <w:r w:rsidRPr="004103F4">
        <w:rPr>
          <w:b/>
        </w:rPr>
        <w:t xml:space="preserve">thresholds be for </w:t>
      </w:r>
      <w:r>
        <w:rPr>
          <w:b/>
        </w:rPr>
        <w:t>a</w:t>
      </w:r>
      <w:r w:rsidRPr="004103F4">
        <w:rPr>
          <w:b/>
        </w:rPr>
        <w:t xml:space="preserve">rrivals and </w:t>
      </w:r>
      <w:r>
        <w:rPr>
          <w:b/>
        </w:rPr>
        <w:t>d</w:t>
      </w:r>
      <w:r w:rsidRPr="004103F4">
        <w:rPr>
          <w:b/>
        </w:rPr>
        <w:t>ispatches in 2021?</w:t>
      </w:r>
    </w:p>
    <w:p w14:paraId="43C359CD" w14:textId="77777777" w:rsidR="002B6848" w:rsidRPr="00014E37" w:rsidRDefault="002B6848" w:rsidP="002B6848">
      <w:pPr>
        <w:pStyle w:val="NormalWeb"/>
        <w:rPr>
          <w:rFonts w:ascii="Calibri" w:eastAsia="Times New Roman" w:hAnsi="Calibri" w:cs="Calibri"/>
          <w:sz w:val="22"/>
          <w:szCs w:val="22"/>
          <w:lang w:val="en" w:eastAsia="en-GB"/>
        </w:rPr>
      </w:pPr>
      <w:r w:rsidRPr="00014E37">
        <w:rPr>
          <w:rFonts w:ascii="Calibri" w:hAnsi="Calibri" w:cs="Calibri"/>
          <w:iCs/>
          <w:sz w:val="22"/>
          <w:szCs w:val="22"/>
        </w:rPr>
        <w:t xml:space="preserve">There will be no change to either the Intrastat arrivals or dispatches exemption thresholds for 2021 for either GB or NI movement of goods. </w:t>
      </w:r>
      <w:r w:rsidRPr="00014E37">
        <w:rPr>
          <w:rFonts w:ascii="Calibri" w:eastAsia="Times New Roman" w:hAnsi="Calibri" w:cs="Calibri"/>
          <w:sz w:val="22"/>
          <w:szCs w:val="22"/>
          <w:lang w:val="en" w:eastAsia="en-GB"/>
        </w:rPr>
        <w:t>You should submit Intrastat declarations, if the value of your trade with the EU exceeds:</w:t>
      </w:r>
    </w:p>
    <w:p w14:paraId="3858E165" w14:textId="77777777" w:rsidR="002B6848" w:rsidRPr="00014E37" w:rsidRDefault="002B6848" w:rsidP="002B6848">
      <w:pPr>
        <w:pStyle w:val="NormalWeb"/>
        <w:numPr>
          <w:ilvl w:val="0"/>
          <w:numId w:val="6"/>
        </w:numPr>
        <w:rPr>
          <w:rFonts w:ascii="Calibri" w:eastAsia="Times New Roman" w:hAnsi="Calibri" w:cs="Calibri"/>
          <w:sz w:val="22"/>
          <w:szCs w:val="22"/>
          <w:lang w:val="en" w:eastAsia="en-GB"/>
        </w:rPr>
      </w:pPr>
      <w:bookmarkStart w:id="1" w:name="_Hlk53647509"/>
      <w:r w:rsidRPr="00014E37">
        <w:rPr>
          <w:rFonts w:ascii="Calibri" w:eastAsia="Times New Roman" w:hAnsi="Calibri" w:cs="Calibri"/>
          <w:sz w:val="22"/>
          <w:szCs w:val="22"/>
          <w:lang w:val="en" w:eastAsia="en-GB"/>
        </w:rPr>
        <w:t>£1,500,000 for arrivals (</w:t>
      </w:r>
      <w:r w:rsidR="00C73161">
        <w:rPr>
          <w:rFonts w:ascii="Calibri" w:eastAsia="Times New Roman" w:hAnsi="Calibri" w:cs="Calibri"/>
          <w:sz w:val="22"/>
          <w:szCs w:val="22"/>
          <w:lang w:val="en" w:eastAsia="en-GB"/>
        </w:rPr>
        <w:t>EU</w:t>
      </w:r>
      <w:r w:rsidRPr="00014E37">
        <w:rPr>
          <w:rFonts w:ascii="Calibri" w:eastAsia="Times New Roman" w:hAnsi="Calibri" w:cs="Calibri"/>
          <w:sz w:val="22"/>
          <w:szCs w:val="22"/>
          <w:lang w:val="en" w:eastAsia="en-GB"/>
        </w:rPr>
        <w:t xml:space="preserve"> to </w:t>
      </w:r>
      <w:r w:rsidR="00C73161">
        <w:rPr>
          <w:rFonts w:ascii="Calibri" w:eastAsia="Times New Roman" w:hAnsi="Calibri" w:cs="Calibri"/>
          <w:sz w:val="22"/>
          <w:szCs w:val="22"/>
          <w:lang w:val="en" w:eastAsia="en-GB"/>
        </w:rPr>
        <w:t>GB</w:t>
      </w:r>
      <w:r w:rsidRPr="00014E37">
        <w:rPr>
          <w:rFonts w:ascii="Calibri" w:eastAsia="Times New Roman" w:hAnsi="Calibri" w:cs="Calibri"/>
          <w:sz w:val="22"/>
          <w:szCs w:val="22"/>
          <w:lang w:val="en" w:eastAsia="en-GB"/>
        </w:rPr>
        <w:t xml:space="preserve"> and </w:t>
      </w:r>
      <w:r w:rsidR="00C73161">
        <w:rPr>
          <w:rFonts w:ascii="Calibri" w:eastAsia="Times New Roman" w:hAnsi="Calibri" w:cs="Calibri"/>
          <w:sz w:val="22"/>
          <w:szCs w:val="22"/>
          <w:lang w:val="en" w:eastAsia="en-GB"/>
        </w:rPr>
        <w:t>EU</w:t>
      </w:r>
      <w:r w:rsidRPr="00014E37">
        <w:rPr>
          <w:rFonts w:ascii="Calibri" w:eastAsia="Times New Roman" w:hAnsi="Calibri" w:cs="Calibri"/>
          <w:sz w:val="22"/>
          <w:szCs w:val="22"/>
          <w:lang w:val="en" w:eastAsia="en-GB"/>
        </w:rPr>
        <w:t xml:space="preserve"> to </w:t>
      </w:r>
      <w:r w:rsidR="00C73161">
        <w:rPr>
          <w:rFonts w:ascii="Calibri" w:eastAsia="Times New Roman" w:hAnsi="Calibri" w:cs="Calibri"/>
          <w:sz w:val="22"/>
          <w:szCs w:val="22"/>
          <w:lang w:val="en" w:eastAsia="en-GB"/>
        </w:rPr>
        <w:t>NI</w:t>
      </w:r>
      <w:r w:rsidRPr="00014E37">
        <w:rPr>
          <w:rFonts w:ascii="Calibri" w:eastAsia="Times New Roman" w:hAnsi="Calibri" w:cs="Calibri"/>
          <w:sz w:val="22"/>
          <w:szCs w:val="22"/>
          <w:lang w:val="en" w:eastAsia="en-GB"/>
        </w:rPr>
        <w:t xml:space="preserve"> imports)</w:t>
      </w:r>
      <w:bookmarkEnd w:id="1"/>
      <w:r w:rsidRPr="00014E37">
        <w:rPr>
          <w:rFonts w:ascii="Calibri" w:eastAsia="Times New Roman" w:hAnsi="Calibri" w:cs="Calibri"/>
          <w:sz w:val="22"/>
          <w:szCs w:val="22"/>
          <w:lang w:val="en" w:eastAsia="en-GB"/>
        </w:rPr>
        <w:t xml:space="preserve"> </w:t>
      </w:r>
    </w:p>
    <w:p w14:paraId="44CBA3F3" w14:textId="77777777" w:rsidR="002B6848" w:rsidRPr="00014E37" w:rsidRDefault="002B6848" w:rsidP="002B6848">
      <w:pPr>
        <w:pStyle w:val="NormalWeb"/>
        <w:numPr>
          <w:ilvl w:val="0"/>
          <w:numId w:val="6"/>
        </w:numPr>
        <w:rPr>
          <w:rFonts w:ascii="Calibri" w:eastAsia="Times New Roman" w:hAnsi="Calibri" w:cs="Calibri"/>
          <w:sz w:val="22"/>
          <w:szCs w:val="22"/>
          <w:lang w:val="en" w:eastAsia="en-GB"/>
        </w:rPr>
      </w:pPr>
      <w:r w:rsidRPr="00014E37">
        <w:rPr>
          <w:rFonts w:ascii="Calibri" w:eastAsia="Times New Roman" w:hAnsi="Calibri" w:cs="Calibri"/>
          <w:sz w:val="22"/>
          <w:szCs w:val="22"/>
          <w:lang w:val="en" w:eastAsia="en-GB"/>
        </w:rPr>
        <w:t xml:space="preserve">£250,000 for dispatches (NI to EU exports) </w:t>
      </w:r>
    </w:p>
    <w:p w14:paraId="535D8D53" w14:textId="77777777" w:rsidR="002B6848" w:rsidRDefault="002B6848" w:rsidP="002B6848">
      <w:pPr>
        <w:rPr>
          <w:iCs/>
        </w:rPr>
      </w:pPr>
    </w:p>
    <w:p w14:paraId="47038025" w14:textId="77777777" w:rsidR="002B6848" w:rsidRPr="004103F4" w:rsidRDefault="002B6848" w:rsidP="002B6848">
      <w:pPr>
        <w:pStyle w:val="ListParagraph"/>
        <w:numPr>
          <w:ilvl w:val="0"/>
          <w:numId w:val="7"/>
        </w:numPr>
        <w:rPr>
          <w:b/>
          <w:iCs/>
        </w:rPr>
      </w:pPr>
      <w:r w:rsidRPr="004103F4">
        <w:rPr>
          <w:b/>
          <w:iCs/>
        </w:rPr>
        <w:t xml:space="preserve">I do not currently trade above the Intrastat </w:t>
      </w:r>
      <w:r>
        <w:rPr>
          <w:b/>
          <w:iCs/>
        </w:rPr>
        <w:t>a</w:t>
      </w:r>
      <w:r w:rsidRPr="004103F4">
        <w:rPr>
          <w:b/>
          <w:iCs/>
        </w:rPr>
        <w:t xml:space="preserve">rrivals or </w:t>
      </w:r>
      <w:r>
        <w:rPr>
          <w:b/>
          <w:iCs/>
        </w:rPr>
        <w:t>d</w:t>
      </w:r>
      <w:r w:rsidRPr="004103F4">
        <w:rPr>
          <w:b/>
          <w:iCs/>
        </w:rPr>
        <w:t xml:space="preserve">ispatches </w:t>
      </w:r>
      <w:r>
        <w:rPr>
          <w:b/>
          <w:iCs/>
        </w:rPr>
        <w:t xml:space="preserve">exemption </w:t>
      </w:r>
      <w:r w:rsidRPr="004103F4">
        <w:rPr>
          <w:b/>
          <w:iCs/>
        </w:rPr>
        <w:t>thresholds. If my trade values increase above these thresholds in 2021 will I have to submit Intrastat declarations?</w:t>
      </w:r>
    </w:p>
    <w:p w14:paraId="6C57E0DB" w14:textId="77777777" w:rsidR="002B6848" w:rsidRDefault="002B6848" w:rsidP="002B6848">
      <w:pPr>
        <w:rPr>
          <w:i/>
          <w:iCs/>
        </w:rPr>
      </w:pPr>
      <w:r>
        <w:rPr>
          <w:iCs/>
        </w:rPr>
        <w:t xml:space="preserve">Yes. You should continue to monitor the value of your trade with the EU throughout 2021. If the </w:t>
      </w:r>
      <w:r w:rsidRPr="00C04B08">
        <w:rPr>
          <w:iCs/>
        </w:rPr>
        <w:t>value</w:t>
      </w:r>
      <w:r>
        <w:rPr>
          <w:iCs/>
        </w:rPr>
        <w:t xml:space="preserve"> exceeds </w:t>
      </w:r>
      <w:r w:rsidRPr="00C04B08">
        <w:rPr>
          <w:iCs/>
        </w:rPr>
        <w:t>the thresholds</w:t>
      </w:r>
      <w:r>
        <w:rPr>
          <w:iCs/>
        </w:rPr>
        <w:t xml:space="preserve">, referred to in the answer to question </w:t>
      </w:r>
      <w:r w:rsidR="000542F5">
        <w:rPr>
          <w:iCs/>
        </w:rPr>
        <w:t>3</w:t>
      </w:r>
      <w:r>
        <w:rPr>
          <w:iCs/>
        </w:rPr>
        <w:t>, you should</w:t>
      </w:r>
      <w:r w:rsidRPr="00C04B08">
        <w:rPr>
          <w:iCs/>
        </w:rPr>
        <w:t xml:space="preserve"> submit Intrastat </w:t>
      </w:r>
      <w:r w:rsidRPr="00C04B08">
        <w:rPr>
          <w:iCs/>
        </w:rPr>
        <w:lastRenderedPageBreak/>
        <w:t>declarations</w:t>
      </w:r>
      <w:r>
        <w:rPr>
          <w:iCs/>
        </w:rPr>
        <w:t xml:space="preserve"> according to the specific requirements for GB and NI. </w:t>
      </w:r>
      <w:r>
        <w:rPr>
          <w:i/>
          <w:iCs/>
        </w:rPr>
        <w:br/>
      </w:r>
    </w:p>
    <w:p w14:paraId="025A3476" w14:textId="77777777" w:rsidR="002B6848" w:rsidRPr="002B6848" w:rsidRDefault="002B6848" w:rsidP="002B6848">
      <w:pPr>
        <w:pStyle w:val="ListParagraph"/>
        <w:numPr>
          <w:ilvl w:val="0"/>
          <w:numId w:val="7"/>
        </w:numPr>
        <w:rPr>
          <w:iCs/>
        </w:rPr>
      </w:pPr>
      <w:r w:rsidRPr="002B6848">
        <w:rPr>
          <w:b/>
          <w:iCs/>
        </w:rPr>
        <w:t>I intend to submit customs declarations from 1 January 2021 for the goods I import into GB from the EU, why do I also need to continue to submit Intrastat arrival declarations?</w:t>
      </w:r>
    </w:p>
    <w:p w14:paraId="599B52EE" w14:textId="77777777" w:rsidR="002B6848" w:rsidRDefault="002B6848" w:rsidP="002B6848">
      <w:r w:rsidRPr="00EF0914">
        <w:t>From 1 January 2021,</w:t>
      </w:r>
      <w:r>
        <w:t xml:space="preserve"> HMRC expected that</w:t>
      </w:r>
      <w:r w:rsidRPr="00EF0914">
        <w:t xml:space="preserve"> information </w:t>
      </w:r>
      <w:r>
        <w:t xml:space="preserve">sourced direct </w:t>
      </w:r>
      <w:r w:rsidRPr="00EF0914">
        <w:t xml:space="preserve">from customs declarations </w:t>
      </w:r>
      <w:r>
        <w:t xml:space="preserve">would </w:t>
      </w:r>
      <w:r w:rsidRPr="00EF0914">
        <w:t xml:space="preserve">be used to compile trade statistics for </w:t>
      </w:r>
      <w:r>
        <w:t xml:space="preserve">international </w:t>
      </w:r>
      <w:r w:rsidRPr="00EF0914">
        <w:t xml:space="preserve">trade </w:t>
      </w:r>
      <w:r>
        <w:t xml:space="preserve">in goods </w:t>
      </w:r>
      <w:r w:rsidRPr="00EF0914">
        <w:t>between G</w:t>
      </w:r>
      <w:r>
        <w:t xml:space="preserve">B </w:t>
      </w:r>
      <w:r w:rsidRPr="00EF0914">
        <w:t>and the E</w:t>
      </w:r>
      <w:r>
        <w:t>U</w:t>
      </w:r>
      <w:r w:rsidRPr="00EF0914">
        <w:t xml:space="preserve">. </w:t>
      </w:r>
    </w:p>
    <w:p w14:paraId="36C959EB" w14:textId="77777777" w:rsidR="002B6848" w:rsidRDefault="002B6848" w:rsidP="002B6848">
      <w:r w:rsidRPr="00EF0914">
        <w:t>However,</w:t>
      </w:r>
      <w:r>
        <w:t xml:space="preserve"> </w:t>
      </w:r>
      <w:bookmarkStart w:id="2" w:name="_Hlk53052949"/>
      <w:r w:rsidRPr="00EF0914">
        <w:t xml:space="preserve">to give businesses more time to </w:t>
      </w:r>
      <w:r>
        <w:t xml:space="preserve">fully </w:t>
      </w:r>
      <w:r w:rsidRPr="00EF0914">
        <w:t>prepare for the new border controls for EU goods</w:t>
      </w:r>
      <w:r>
        <w:t>, customs import controls will be introduced in stages from 1 January 2021. As part of these s</w:t>
      </w:r>
      <w:r w:rsidRPr="00A1790A">
        <w:t>taged controls</w:t>
      </w:r>
      <w:r>
        <w:t xml:space="preserve">, businesses importing non-controlled </w:t>
      </w:r>
      <w:r w:rsidRPr="00A1790A">
        <w:t>goods from the EU to GB</w:t>
      </w:r>
      <w:r>
        <w:t xml:space="preserve"> can delay the submission of the customs declaration for up to 6 months.</w:t>
      </w:r>
      <w:r w:rsidRPr="00A1790A">
        <w:t xml:space="preserve"> </w:t>
      </w:r>
    </w:p>
    <w:p w14:paraId="658B549A" w14:textId="77777777" w:rsidR="002B6848" w:rsidRDefault="002B6848" w:rsidP="002B6848">
      <w:r w:rsidRPr="00A1790A">
        <w:t xml:space="preserve">For statistical purposes this means the </w:t>
      </w:r>
      <w:r>
        <w:t xml:space="preserve">data from </w:t>
      </w:r>
      <w:r w:rsidRPr="00A1790A">
        <w:t>customs declaration</w:t>
      </w:r>
      <w:r>
        <w:t>s will</w:t>
      </w:r>
      <w:r w:rsidRPr="00A1790A">
        <w:t xml:space="preserve"> be </w:t>
      </w:r>
      <w:r>
        <w:t>un</w:t>
      </w:r>
      <w:r w:rsidRPr="00A1790A">
        <w:t xml:space="preserve">available </w:t>
      </w:r>
      <w:r>
        <w:t xml:space="preserve">or significantly delayed and would </w:t>
      </w:r>
      <w:r w:rsidRPr="00EF0914">
        <w:t xml:space="preserve">leave the UK with significant gaps in the </w:t>
      </w:r>
      <w:r>
        <w:t xml:space="preserve">data </w:t>
      </w:r>
      <w:r w:rsidRPr="00EF0914">
        <w:t xml:space="preserve">available </w:t>
      </w:r>
      <w:r>
        <w:t>t</w:t>
      </w:r>
      <w:r w:rsidRPr="00EF0914">
        <w:t xml:space="preserve">o compile </w:t>
      </w:r>
      <w:r>
        <w:t xml:space="preserve">accurate and timely trade in goods statistics for </w:t>
      </w:r>
      <w:r w:rsidRPr="00EF0914">
        <w:t>import</w:t>
      </w:r>
      <w:r>
        <w:t xml:space="preserve">s. To avoid </w:t>
      </w:r>
      <w:r w:rsidRPr="00A1790A">
        <w:t>this</w:t>
      </w:r>
      <w:r>
        <w:t xml:space="preserve">, monthly Intrastat arrivals declarations will continue to be required during </w:t>
      </w:r>
      <w:r w:rsidRPr="00A1790A">
        <w:t xml:space="preserve">2021. </w:t>
      </w:r>
    </w:p>
    <w:bookmarkEnd w:id="2"/>
    <w:p w14:paraId="2D3975AF" w14:textId="77777777" w:rsidR="002B6848" w:rsidRDefault="002B6848" w:rsidP="002B6848">
      <w:r>
        <w:t>We recognise that some</w:t>
      </w:r>
      <w:r w:rsidRPr="00A1790A">
        <w:t xml:space="preserve"> importers may decide </w:t>
      </w:r>
      <w:r>
        <w:t xml:space="preserve">not </w:t>
      </w:r>
      <w:r w:rsidRPr="00A1790A">
        <w:t>to use th</w:t>
      </w:r>
      <w:r>
        <w:t xml:space="preserve">e staged controls </w:t>
      </w:r>
      <w:r w:rsidRPr="00A1790A">
        <w:t>facilitation</w:t>
      </w:r>
      <w:r>
        <w:t xml:space="preserve"> and may consider </w:t>
      </w:r>
      <w:r w:rsidRPr="00A1790A">
        <w:t xml:space="preserve">submitting Intrastat </w:t>
      </w:r>
      <w:r>
        <w:t>arrivals declarations</w:t>
      </w:r>
      <w:r w:rsidRPr="00A1790A">
        <w:t xml:space="preserve"> </w:t>
      </w:r>
      <w:r>
        <w:t>to be an additional burden. However,</w:t>
      </w:r>
      <w:r w:rsidRPr="00A1790A">
        <w:t xml:space="preserve"> </w:t>
      </w:r>
      <w:r>
        <w:t>the necessary detail, quality and consistency of the resulting statistical data</w:t>
      </w:r>
      <w:r w:rsidRPr="00A1790A">
        <w:t xml:space="preserve"> </w:t>
      </w:r>
      <w:r>
        <w:t>can only be achieved from using one data source, rather than a mixture of both</w:t>
      </w:r>
      <w:r w:rsidRPr="00A1790A">
        <w:t xml:space="preserve"> Intrastat and customs declarations.</w:t>
      </w:r>
      <w:r>
        <w:t xml:space="preserve"> </w:t>
      </w:r>
      <w:r w:rsidRPr="00875B5F">
        <w:t>This is vital as ‘Trade in Goods Statistics’ are essential to the Government’s ability to monitor the UK economy and trade performance</w:t>
      </w:r>
      <w:r>
        <w:t xml:space="preserve"> and for the continued use by all users of the international trade publications.</w:t>
      </w:r>
      <w:r w:rsidR="00BA5FDD">
        <w:br/>
      </w:r>
    </w:p>
    <w:p w14:paraId="106476F8" w14:textId="77777777" w:rsidR="00BA5FDD" w:rsidRPr="00BA5FDD" w:rsidRDefault="00BA5FDD" w:rsidP="00BA5FDD">
      <w:pPr>
        <w:pStyle w:val="ListParagraph"/>
        <w:numPr>
          <w:ilvl w:val="0"/>
          <w:numId w:val="7"/>
        </w:numPr>
        <w:rPr>
          <w:b/>
          <w:bCs/>
        </w:rPr>
      </w:pPr>
      <w:r w:rsidRPr="00BA5FDD">
        <w:rPr>
          <w:b/>
          <w:bCs/>
        </w:rPr>
        <w:t>Will Intrastat declarations be required for GB exports to the EU?</w:t>
      </w:r>
    </w:p>
    <w:p w14:paraId="7934CB00" w14:textId="77777777" w:rsidR="002B6848" w:rsidRDefault="00BA5FDD" w:rsidP="00774CF9">
      <w:r>
        <w:t>No, you must not provide an Intrastat declaration for any exports of goods from GB to the EU on or after 1 January 2021. HMRC will collect all GB export trade statistics directly from export customs declarations as the single source.</w:t>
      </w:r>
    </w:p>
    <w:p w14:paraId="795CC711" w14:textId="77777777" w:rsidR="00BA5FDD" w:rsidRDefault="00BA5FDD" w:rsidP="00BA5FDD">
      <w:pPr>
        <w:ind w:left="360"/>
      </w:pPr>
    </w:p>
    <w:p w14:paraId="774DD1FB" w14:textId="77777777" w:rsidR="002B6848" w:rsidRPr="002B6848" w:rsidRDefault="002B6848" w:rsidP="002B6848">
      <w:pPr>
        <w:pStyle w:val="ListParagraph"/>
        <w:numPr>
          <w:ilvl w:val="0"/>
          <w:numId w:val="7"/>
        </w:numPr>
        <w:rPr>
          <w:b/>
        </w:rPr>
      </w:pPr>
      <w:r w:rsidRPr="002B6848">
        <w:rPr>
          <w:b/>
        </w:rPr>
        <w:t>I am a distance seller and not resident in the UK, do I still have to comply with the Intrastat requirements in 2021?</w:t>
      </w:r>
    </w:p>
    <w:p w14:paraId="7F7D7F4B" w14:textId="77777777" w:rsidR="002B6848" w:rsidRDefault="002B6848" w:rsidP="002B6848">
      <w:pPr>
        <w:rPr>
          <w:iCs/>
        </w:rPr>
      </w:pPr>
      <w:r>
        <w:rPr>
          <w:iCs/>
        </w:rPr>
        <w:t xml:space="preserve">Yes. </w:t>
      </w:r>
      <w:r w:rsidRPr="00C04B08">
        <w:rPr>
          <w:iCs/>
        </w:rPr>
        <w:t>These requirements will continue to apply to all UK VAT registered businesses regardless of whether they are resident in the UK or not.</w:t>
      </w:r>
    </w:p>
    <w:p w14:paraId="0C895CDB" w14:textId="77777777" w:rsidR="002B6848" w:rsidRDefault="002B6848" w:rsidP="002B6848"/>
    <w:p w14:paraId="0CBBF3BC" w14:textId="77777777" w:rsidR="005C3CB7" w:rsidRPr="002B6848" w:rsidRDefault="005C3CB7" w:rsidP="002B6848">
      <w:pPr>
        <w:pStyle w:val="ListParagraph"/>
        <w:numPr>
          <w:ilvl w:val="0"/>
          <w:numId w:val="7"/>
        </w:numPr>
        <w:rPr>
          <w:b/>
        </w:rPr>
      </w:pPr>
      <w:r w:rsidRPr="002B6848">
        <w:rPr>
          <w:b/>
        </w:rPr>
        <w:t xml:space="preserve">Why are Intrastat declarations still required for </w:t>
      </w:r>
      <w:r w:rsidR="004176C0" w:rsidRPr="002B6848">
        <w:rPr>
          <w:b/>
        </w:rPr>
        <w:t xml:space="preserve"> the movement of goods between </w:t>
      </w:r>
      <w:r w:rsidRPr="002B6848">
        <w:rPr>
          <w:b/>
        </w:rPr>
        <w:t xml:space="preserve">NI and </w:t>
      </w:r>
      <w:r w:rsidR="004176C0" w:rsidRPr="002B6848">
        <w:rPr>
          <w:b/>
        </w:rPr>
        <w:t>the EU</w:t>
      </w:r>
      <w:r w:rsidRPr="002B6848">
        <w:rPr>
          <w:b/>
        </w:rPr>
        <w:t>?</w:t>
      </w:r>
    </w:p>
    <w:p w14:paraId="2182334A" w14:textId="77777777" w:rsidR="005C3CB7" w:rsidRDefault="005C3CB7" w:rsidP="005C3CB7">
      <w:r>
        <w:t>T</w:t>
      </w:r>
      <w:r w:rsidRPr="00A1790A">
        <w:t xml:space="preserve">he Northern Ireland Protocol </w:t>
      </w:r>
      <w:r>
        <w:t>will come into force on</w:t>
      </w:r>
      <w:r w:rsidRPr="00A1790A">
        <w:t xml:space="preserve"> 1 January 2021. </w:t>
      </w:r>
    </w:p>
    <w:p w14:paraId="1AF65602" w14:textId="77777777" w:rsidR="005C3CB7" w:rsidRPr="00A1790A" w:rsidRDefault="005C3CB7" w:rsidP="005C3CB7">
      <w:r w:rsidRPr="00A1790A">
        <w:t xml:space="preserve">The Protocol is a practical solution to avoid a hard border with the Republic of Ireland </w:t>
      </w:r>
      <w:r>
        <w:t>at the end of the Transition Period</w:t>
      </w:r>
      <w:r w:rsidRPr="00A1790A">
        <w:t xml:space="preserve">. This means that there will be special provisions which apply only to NI </w:t>
      </w:r>
      <w:r>
        <w:t>trade.</w:t>
      </w:r>
    </w:p>
    <w:p w14:paraId="774E4013" w14:textId="77777777" w:rsidR="005C3CB7" w:rsidRDefault="005C3CB7" w:rsidP="005C3CB7">
      <w:r>
        <w:t xml:space="preserve">Under the Protocol, </w:t>
      </w:r>
      <w:r w:rsidRPr="00A1790A">
        <w:t xml:space="preserve">HMRC </w:t>
      </w:r>
      <w:r>
        <w:t xml:space="preserve">is legally required to </w:t>
      </w:r>
      <w:r w:rsidRPr="00A1790A">
        <w:t>collect</w:t>
      </w:r>
      <w:r>
        <w:t xml:space="preserve"> international </w:t>
      </w:r>
      <w:r w:rsidRPr="00A1790A">
        <w:t xml:space="preserve">trade statistics </w:t>
      </w:r>
      <w:r>
        <w:t xml:space="preserve">for goods exported from and imported to NI. As customs declarations will not be required for NI trade with the EU, </w:t>
      </w:r>
      <w:r w:rsidRPr="00A1790A">
        <w:t xml:space="preserve">Intrastat will continue to operate for </w:t>
      </w:r>
      <w:r>
        <w:t xml:space="preserve">these </w:t>
      </w:r>
      <w:r w:rsidR="004176C0">
        <w:t>movement of goods.</w:t>
      </w:r>
      <w:r w:rsidRPr="00A1790A">
        <w:t xml:space="preserve"> </w:t>
      </w:r>
    </w:p>
    <w:p w14:paraId="0FFCFF55" w14:textId="77777777" w:rsidR="005C3CB7" w:rsidRDefault="005C3CB7" w:rsidP="005C3CB7">
      <w:r>
        <w:lastRenderedPageBreak/>
        <w:t xml:space="preserve">This means </w:t>
      </w:r>
      <w:r w:rsidRPr="00A1790A">
        <w:t xml:space="preserve">UK VAT registered businesses exporting goods from NI to EU </w:t>
      </w:r>
      <w:r w:rsidR="000542F5">
        <w:t>M</w:t>
      </w:r>
      <w:r w:rsidRPr="00A1790A">
        <w:t xml:space="preserve">ember </w:t>
      </w:r>
      <w:r w:rsidR="000542F5">
        <w:t>S</w:t>
      </w:r>
      <w:r w:rsidRPr="00A1790A">
        <w:t xml:space="preserve">tates or importing goods into NI from EU </w:t>
      </w:r>
      <w:r w:rsidR="000542F5">
        <w:t>M</w:t>
      </w:r>
      <w:r w:rsidRPr="00A1790A">
        <w:t xml:space="preserve">ember </w:t>
      </w:r>
      <w:r w:rsidR="000542F5">
        <w:t>S</w:t>
      </w:r>
      <w:r w:rsidRPr="00A1790A">
        <w:t>tates</w:t>
      </w:r>
      <w:r w:rsidR="004176C0">
        <w:t>,</w:t>
      </w:r>
      <w:r w:rsidRPr="00A1790A">
        <w:t xml:space="preserve"> with trade above the </w:t>
      </w:r>
      <w:r>
        <w:t xml:space="preserve">existing </w:t>
      </w:r>
      <w:r w:rsidRPr="00A1790A">
        <w:t xml:space="preserve">Intrastat </w:t>
      </w:r>
      <w:r w:rsidR="004176C0">
        <w:t xml:space="preserve">arrivals or </w:t>
      </w:r>
      <w:r w:rsidRPr="00A1790A">
        <w:t xml:space="preserve">dispatches </w:t>
      </w:r>
      <w:r w:rsidR="004176C0">
        <w:t>exemption</w:t>
      </w:r>
      <w:r w:rsidRPr="00A1790A">
        <w:t xml:space="preserve"> thresholds</w:t>
      </w:r>
      <w:r w:rsidR="004176C0">
        <w:t>,</w:t>
      </w:r>
      <w:r w:rsidRPr="00A1790A">
        <w:t xml:space="preserve"> will be required to submit Intrastat </w:t>
      </w:r>
      <w:r w:rsidR="004176C0">
        <w:t xml:space="preserve">declarations. </w:t>
      </w:r>
    </w:p>
    <w:p w14:paraId="77DC1F0A" w14:textId="77777777" w:rsidR="000542F5" w:rsidRDefault="000542F5" w:rsidP="005C3CB7"/>
    <w:p w14:paraId="529FC78E" w14:textId="77777777" w:rsidR="00C07A0D" w:rsidRPr="00C07A0D" w:rsidRDefault="00C07A0D" w:rsidP="00C07A0D">
      <w:pPr>
        <w:pStyle w:val="ListParagraph"/>
        <w:numPr>
          <w:ilvl w:val="0"/>
          <w:numId w:val="7"/>
        </w:numPr>
        <w:rPr>
          <w:b/>
        </w:rPr>
      </w:pPr>
      <w:r w:rsidRPr="00C07A0D">
        <w:rPr>
          <w:b/>
        </w:rPr>
        <w:t>What if I move goods between NI and the EU but I am a GB based VAT registered business?</w:t>
      </w:r>
    </w:p>
    <w:p w14:paraId="56B7756A" w14:textId="77777777" w:rsidR="00C07A0D" w:rsidRDefault="00C07A0D" w:rsidP="00C07A0D">
      <w:r>
        <w:t xml:space="preserve">You will be required to complete Intrastat declarations. This is due to the Northern Ireland Protocol and relates to the movement of goods into and out of Northern Ireland, where your business is located does not matter. See question </w:t>
      </w:r>
      <w:r w:rsidR="000542F5">
        <w:t>8</w:t>
      </w:r>
      <w:r>
        <w:t xml:space="preserve"> for more information on the Norther Ireland Protocol.</w:t>
      </w:r>
    </w:p>
    <w:p w14:paraId="572053C0" w14:textId="77777777" w:rsidR="003F17CC" w:rsidRDefault="003F17CC" w:rsidP="005A22AB"/>
    <w:p w14:paraId="0E39CA57" w14:textId="77777777" w:rsidR="002B6848" w:rsidRPr="00C07A0D" w:rsidRDefault="002B6848" w:rsidP="00C07A0D">
      <w:pPr>
        <w:pStyle w:val="ListParagraph"/>
        <w:numPr>
          <w:ilvl w:val="0"/>
          <w:numId w:val="7"/>
        </w:numPr>
        <w:spacing w:before="100" w:beforeAutospacing="1" w:after="100" w:afterAutospacing="1" w:line="240" w:lineRule="auto"/>
        <w:rPr>
          <w:b/>
        </w:rPr>
      </w:pPr>
      <w:r w:rsidRPr="00C07A0D">
        <w:rPr>
          <w:b/>
        </w:rPr>
        <w:t>Do I need to complete Intrastat declarations for movement of goods between Great Britain (GB) and Northern Ireland (NI)?</w:t>
      </w:r>
    </w:p>
    <w:p w14:paraId="5A141A0F" w14:textId="77777777" w:rsidR="002B6848" w:rsidRPr="004A0F50" w:rsidRDefault="002B6848" w:rsidP="002B6848">
      <w:r>
        <w:t xml:space="preserve">No. There are no Intrastat requirements for the movement of goods solely between GB and NI. </w:t>
      </w:r>
    </w:p>
    <w:p w14:paraId="5038A2F7" w14:textId="77777777" w:rsidR="005C3CB7" w:rsidRDefault="005C3CB7" w:rsidP="003F17CC"/>
    <w:p w14:paraId="27D0BEB1" w14:textId="77777777" w:rsidR="003F17CC" w:rsidRPr="00C07A0D" w:rsidRDefault="003F17CC" w:rsidP="00C07A0D">
      <w:pPr>
        <w:pStyle w:val="ListParagraph"/>
        <w:numPr>
          <w:ilvl w:val="0"/>
          <w:numId w:val="7"/>
        </w:numPr>
        <w:rPr>
          <w:b/>
        </w:rPr>
      </w:pPr>
      <w:r w:rsidRPr="00C07A0D">
        <w:rPr>
          <w:b/>
        </w:rPr>
        <w:t xml:space="preserve">What will be the </w:t>
      </w:r>
      <w:r w:rsidR="005C3CB7" w:rsidRPr="00C07A0D">
        <w:rPr>
          <w:b/>
        </w:rPr>
        <w:t xml:space="preserve">Intrastat </w:t>
      </w:r>
      <w:r w:rsidR="00102ACC" w:rsidRPr="00C07A0D">
        <w:rPr>
          <w:b/>
        </w:rPr>
        <w:t xml:space="preserve">declaration </w:t>
      </w:r>
      <w:r w:rsidRPr="00C07A0D">
        <w:rPr>
          <w:b/>
        </w:rPr>
        <w:t>requirements in 2022?</w:t>
      </w:r>
    </w:p>
    <w:p w14:paraId="0E30416E" w14:textId="77777777" w:rsidR="00102ACC" w:rsidRDefault="003F17CC" w:rsidP="003F17CC">
      <w:r>
        <w:t xml:space="preserve">For NI imports </w:t>
      </w:r>
      <w:r w:rsidR="007C424A">
        <w:t>from</w:t>
      </w:r>
      <w:r w:rsidR="005C3CB7">
        <w:t xml:space="preserve"> EU</w:t>
      </w:r>
      <w:r w:rsidR="007C424A">
        <w:t xml:space="preserve"> </w:t>
      </w:r>
      <w:r>
        <w:t xml:space="preserve">and </w:t>
      </w:r>
      <w:r w:rsidR="005C3CB7">
        <w:t xml:space="preserve">NI </w:t>
      </w:r>
      <w:r>
        <w:t xml:space="preserve">exports to </w:t>
      </w:r>
      <w:r w:rsidR="00102ACC">
        <w:t xml:space="preserve">the </w:t>
      </w:r>
      <w:r>
        <w:t>EU</w:t>
      </w:r>
      <w:r w:rsidR="002D7A7E">
        <w:t>,</w:t>
      </w:r>
      <w:r>
        <w:t xml:space="preserve"> Intrastat will continue to be required for the lifetime of the </w:t>
      </w:r>
      <w:r w:rsidR="00102ACC">
        <w:t xml:space="preserve">Northern Ireland </w:t>
      </w:r>
      <w:r>
        <w:t>Protocol, which will be at least 4 years.</w:t>
      </w:r>
    </w:p>
    <w:p w14:paraId="6C4AC41E" w14:textId="77777777" w:rsidR="003F17CC" w:rsidRDefault="00102ACC" w:rsidP="003F17CC">
      <w:r>
        <w:t>Th</w:t>
      </w:r>
      <w:r w:rsidR="003F17CC">
        <w:t xml:space="preserve">ere will be no Intrastat requirement for </w:t>
      </w:r>
      <w:r>
        <w:t xml:space="preserve">the movement of goods exported from GB to the EU or goods imported from EU to GB, from </w:t>
      </w:r>
      <w:r w:rsidR="003F17CC">
        <w:t xml:space="preserve">1 January 2022. </w:t>
      </w:r>
    </w:p>
    <w:p w14:paraId="0B52A4B8" w14:textId="77777777" w:rsidR="009D223B" w:rsidRDefault="009D223B" w:rsidP="003F17CC">
      <w:pPr>
        <w:rPr>
          <w:b/>
        </w:rPr>
      </w:pPr>
    </w:p>
    <w:p w14:paraId="7C85D705" w14:textId="77777777" w:rsidR="009D223B" w:rsidRPr="00C07A0D" w:rsidRDefault="009D223B" w:rsidP="00C07A0D">
      <w:pPr>
        <w:pStyle w:val="ListParagraph"/>
        <w:numPr>
          <w:ilvl w:val="0"/>
          <w:numId w:val="7"/>
        </w:numPr>
        <w:rPr>
          <w:b/>
        </w:rPr>
      </w:pPr>
      <w:r w:rsidRPr="00C07A0D">
        <w:rPr>
          <w:b/>
        </w:rPr>
        <w:t>Where can I find more information about Intrastat requirements?</w:t>
      </w:r>
    </w:p>
    <w:p w14:paraId="3596D327" w14:textId="77777777" w:rsidR="009D223B" w:rsidRPr="593A0335" w:rsidRDefault="00940BF0" w:rsidP="003F17CC">
      <w:pPr>
        <w:rPr>
          <w:rFonts w:ascii="Arial" w:eastAsia="Arial" w:hAnsi="Arial" w:cs="Arial"/>
          <w:color w:val="2F5597"/>
          <w:sz w:val="24"/>
          <w:szCs w:val="24"/>
        </w:rPr>
      </w:pPr>
      <w:hyperlink r:id="rId12" w:history="1">
        <w:r w:rsidR="009D223B" w:rsidRPr="009D223B">
          <w:rPr>
            <w:rStyle w:val="Hyperlink"/>
          </w:rPr>
          <w:t>Notice 60</w:t>
        </w:r>
      </w:hyperlink>
      <w:r w:rsidR="009D223B">
        <w:t xml:space="preserve"> provides further details about Intrastat requirements. </w:t>
      </w:r>
    </w:p>
    <w:p w14:paraId="762F4E37" w14:textId="77777777" w:rsidR="0027395D" w:rsidRDefault="0027395D"/>
    <w:p w14:paraId="0FD88606" w14:textId="77777777" w:rsidR="0079082E" w:rsidRDefault="0079082E"/>
    <w:p w14:paraId="009A5958" w14:textId="77777777" w:rsidR="00242C66" w:rsidRDefault="00242C66"/>
    <w:p w14:paraId="3C622B2F" w14:textId="77777777" w:rsidR="00242C66" w:rsidRDefault="00242C66"/>
    <w:p w14:paraId="1D1F75FB" w14:textId="77777777" w:rsidR="00242C66" w:rsidRDefault="00242C66"/>
    <w:p w14:paraId="5AFDDD32" w14:textId="77777777" w:rsidR="00242C66" w:rsidRDefault="00242C66"/>
    <w:p w14:paraId="581BBE26" w14:textId="77777777" w:rsidR="00242C66" w:rsidRDefault="00242C66"/>
    <w:p w14:paraId="3B5AA2BA" w14:textId="77777777" w:rsidR="0079082E" w:rsidRDefault="0079082E"/>
    <w:p w14:paraId="1F219B21" w14:textId="77777777" w:rsidR="00242C66" w:rsidRDefault="00242C66"/>
    <w:p w14:paraId="6749077E" w14:textId="77777777" w:rsidR="0079082E" w:rsidRDefault="0079082E"/>
    <w:p w14:paraId="77B16A0D" w14:textId="77777777" w:rsidR="0079082E" w:rsidRDefault="0079082E"/>
    <w:p w14:paraId="6C3E6989" w14:textId="77777777" w:rsidR="0079082E" w:rsidRDefault="0079082E">
      <w:r>
        <w:t>© Crown copyright 2020</w:t>
      </w:r>
    </w:p>
    <w:sectPr w:rsidR="0079082E" w:rsidSect="0079082E">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13E99" w14:textId="77777777" w:rsidR="001053E8" w:rsidRDefault="001053E8" w:rsidP="009D223B">
      <w:pPr>
        <w:spacing w:after="0" w:line="240" w:lineRule="auto"/>
      </w:pPr>
      <w:r>
        <w:separator/>
      </w:r>
    </w:p>
  </w:endnote>
  <w:endnote w:type="continuationSeparator" w:id="0">
    <w:p w14:paraId="33E44EDC" w14:textId="77777777" w:rsidR="001053E8" w:rsidRDefault="001053E8" w:rsidP="009D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6DBA" w14:textId="77777777" w:rsidR="00C73161" w:rsidRDefault="00C73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DD65" w14:textId="0E9A5558" w:rsidR="004176C0" w:rsidRDefault="00940BF0">
    <w:pPr>
      <w:pStyle w:val="Footer"/>
      <w:jc w:val="center"/>
    </w:pPr>
    <w:r>
      <w:rPr>
        <w:noProof/>
      </w:rPr>
      <mc:AlternateContent>
        <mc:Choice Requires="wps">
          <w:drawing>
            <wp:anchor distT="0" distB="0" distL="114300" distR="114300" simplePos="0" relativeHeight="251657728" behindDoc="0" locked="0" layoutInCell="0" allowOverlap="1" wp14:anchorId="41E8322D" wp14:editId="34B493E4">
              <wp:simplePos x="0" y="0"/>
              <wp:positionH relativeFrom="page">
                <wp:posOffset>0</wp:posOffset>
              </wp:positionH>
              <wp:positionV relativeFrom="page">
                <wp:posOffset>10227945</wp:posOffset>
              </wp:positionV>
              <wp:extent cx="7560310" cy="273050"/>
              <wp:effectExtent l="0" t="0" r="0" b="0"/>
              <wp:wrapNone/>
              <wp:docPr id="1" name="MSIPCM497e44c6bd9a1f420301d8e7" descr="{&quot;HashCode&quot;:-12648473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9B59A" w14:textId="77777777" w:rsidR="004A640B" w:rsidRPr="004A640B" w:rsidRDefault="004A640B" w:rsidP="004A640B">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E8322D" id="_x0000_t202" coordsize="21600,21600" o:spt="202" path="m,l,21600r21600,l21600,xe">
              <v:stroke joinstyle="miter"/>
              <v:path gradientshapeok="t" o:connecttype="rect"/>
            </v:shapetype>
            <v:shape id="MSIPCM497e44c6bd9a1f420301d8e7"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" o:allowincell="f" filled="f" stroked="f" strokeweight=".5pt">
              <v:path arrowok="t"/>
              <v:textbox inset=",0,,0">
                <w:txbxContent>
                  <w:p w14:paraId="03D9B59A" w14:textId="77777777" w:rsidR="004A640B" w:rsidRPr="004A640B" w:rsidRDefault="004A640B" w:rsidP="004A640B">
                    <w:pPr>
                      <w:spacing w:after="0"/>
                      <w:jc w:val="center"/>
                      <w:rPr>
                        <w:rFonts w:cs="Calibri"/>
                        <w:color w:val="000000"/>
                        <w:sz w:val="20"/>
                      </w:rPr>
                    </w:pPr>
                  </w:p>
                </w:txbxContent>
              </v:textbox>
              <w10:wrap anchorx="page" anchory="page"/>
            </v:shape>
          </w:pict>
        </mc:Fallback>
      </mc:AlternateContent>
    </w:r>
    <w:r w:rsidR="004176C0">
      <w:fldChar w:fldCharType="begin"/>
    </w:r>
    <w:r w:rsidR="004176C0">
      <w:instrText xml:space="preserve"> PAGE   \* MERGEFORMAT </w:instrText>
    </w:r>
    <w:r w:rsidR="004176C0">
      <w:fldChar w:fldCharType="separate"/>
    </w:r>
    <w:r w:rsidR="004176C0">
      <w:rPr>
        <w:noProof/>
      </w:rPr>
      <w:t>2</w:t>
    </w:r>
    <w:r w:rsidR="004176C0">
      <w:rPr>
        <w:noProof/>
      </w:rPr>
      <w:fldChar w:fldCharType="end"/>
    </w:r>
  </w:p>
  <w:p w14:paraId="46353D23" w14:textId="77777777" w:rsidR="009D223B" w:rsidRDefault="009D2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9167" w14:textId="77777777" w:rsidR="00C73161" w:rsidRDefault="00C73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572C" w14:textId="77777777" w:rsidR="001053E8" w:rsidRDefault="001053E8" w:rsidP="009D223B">
      <w:pPr>
        <w:spacing w:after="0" w:line="240" w:lineRule="auto"/>
      </w:pPr>
      <w:r>
        <w:separator/>
      </w:r>
    </w:p>
  </w:footnote>
  <w:footnote w:type="continuationSeparator" w:id="0">
    <w:p w14:paraId="2457AE36" w14:textId="77777777" w:rsidR="001053E8" w:rsidRDefault="001053E8" w:rsidP="009D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5DDD" w14:textId="77777777" w:rsidR="00C73161" w:rsidRDefault="00C73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9B26" w14:textId="77777777" w:rsidR="0079082E" w:rsidRDefault="00B07557" w:rsidP="00B07557">
    <w:pPr>
      <w:pStyle w:val="Header"/>
      <w:tabs>
        <w:tab w:val="left" w:pos="6521"/>
      </w:tabs>
      <w:jc w:val="right"/>
    </w:pPr>
    <w:r>
      <w:t>Last updated 12 October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38E7" w14:textId="77777777" w:rsidR="00C73161" w:rsidRDefault="00C73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808"/>
    <w:multiLevelType w:val="hybridMultilevel"/>
    <w:tmpl w:val="DCE24446"/>
    <w:lvl w:ilvl="0" w:tplc="918C33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80BFD"/>
    <w:multiLevelType w:val="hybridMultilevel"/>
    <w:tmpl w:val="A368389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423E9"/>
    <w:multiLevelType w:val="hybridMultilevel"/>
    <w:tmpl w:val="B71AF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0694B"/>
    <w:multiLevelType w:val="hybridMultilevel"/>
    <w:tmpl w:val="798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2654D"/>
    <w:multiLevelType w:val="hybridMultilevel"/>
    <w:tmpl w:val="1618FA7A"/>
    <w:lvl w:ilvl="0" w:tplc="E15AED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F1"/>
    <w:multiLevelType w:val="hybridMultilevel"/>
    <w:tmpl w:val="3B905D48"/>
    <w:lvl w:ilvl="0" w:tplc="E15AE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727281"/>
    <w:multiLevelType w:val="hybridMultilevel"/>
    <w:tmpl w:val="0248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B30E5"/>
    <w:multiLevelType w:val="hybridMultilevel"/>
    <w:tmpl w:val="E984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8389B"/>
    <w:multiLevelType w:val="hybridMultilevel"/>
    <w:tmpl w:val="87461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F4CE3"/>
    <w:multiLevelType w:val="multilevel"/>
    <w:tmpl w:val="DD0C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970A7"/>
    <w:multiLevelType w:val="hybridMultilevel"/>
    <w:tmpl w:val="FAB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806C8"/>
    <w:multiLevelType w:val="multilevel"/>
    <w:tmpl w:val="9F922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E55D3"/>
    <w:multiLevelType w:val="hybridMultilevel"/>
    <w:tmpl w:val="674EB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42A9A"/>
    <w:multiLevelType w:val="hybridMultilevel"/>
    <w:tmpl w:val="674EB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3"/>
  </w:num>
  <w:num w:numId="5">
    <w:abstractNumId w:val="11"/>
  </w:num>
  <w:num w:numId="6">
    <w:abstractNumId w:val="10"/>
  </w:num>
  <w:num w:numId="7">
    <w:abstractNumId w:val="5"/>
  </w:num>
  <w:num w:numId="8">
    <w:abstractNumId w:val="12"/>
  </w:num>
  <w:num w:numId="9">
    <w:abstractNumId w:val="1"/>
  </w:num>
  <w:num w:numId="10">
    <w:abstractNumId w:val="13"/>
  </w:num>
  <w:num w:numId="11">
    <w:abstractNumId w:val="4"/>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CC"/>
    <w:rsid w:val="00014E37"/>
    <w:rsid w:val="000542F5"/>
    <w:rsid w:val="00102ACC"/>
    <w:rsid w:val="001053E8"/>
    <w:rsid w:val="00112287"/>
    <w:rsid w:val="00133DBF"/>
    <w:rsid w:val="0015610C"/>
    <w:rsid w:val="00176EC3"/>
    <w:rsid w:val="001D1F00"/>
    <w:rsid w:val="00242C66"/>
    <w:rsid w:val="00270BC6"/>
    <w:rsid w:val="0027395D"/>
    <w:rsid w:val="002B6848"/>
    <w:rsid w:val="002D7A7E"/>
    <w:rsid w:val="003064EC"/>
    <w:rsid w:val="00310549"/>
    <w:rsid w:val="00327567"/>
    <w:rsid w:val="0037339B"/>
    <w:rsid w:val="003F17CC"/>
    <w:rsid w:val="004103F4"/>
    <w:rsid w:val="004176C0"/>
    <w:rsid w:val="00463868"/>
    <w:rsid w:val="004724F2"/>
    <w:rsid w:val="004832E4"/>
    <w:rsid w:val="004A640B"/>
    <w:rsid w:val="0056409D"/>
    <w:rsid w:val="005A22AB"/>
    <w:rsid w:val="005C3CB7"/>
    <w:rsid w:val="00600880"/>
    <w:rsid w:val="006335E1"/>
    <w:rsid w:val="00692ECD"/>
    <w:rsid w:val="006A7C9D"/>
    <w:rsid w:val="00733A6C"/>
    <w:rsid w:val="00774CF9"/>
    <w:rsid w:val="00780BB0"/>
    <w:rsid w:val="0079082E"/>
    <w:rsid w:val="007C424A"/>
    <w:rsid w:val="007E1304"/>
    <w:rsid w:val="007F6B22"/>
    <w:rsid w:val="008579A3"/>
    <w:rsid w:val="00875B5F"/>
    <w:rsid w:val="00934848"/>
    <w:rsid w:val="00940BF0"/>
    <w:rsid w:val="00956243"/>
    <w:rsid w:val="009A5861"/>
    <w:rsid w:val="009D223B"/>
    <w:rsid w:val="00A04E6C"/>
    <w:rsid w:val="00A42F06"/>
    <w:rsid w:val="00AB1C7E"/>
    <w:rsid w:val="00B07557"/>
    <w:rsid w:val="00B94958"/>
    <w:rsid w:val="00BA5FDD"/>
    <w:rsid w:val="00C07A0D"/>
    <w:rsid w:val="00C10E9D"/>
    <w:rsid w:val="00C4109F"/>
    <w:rsid w:val="00C63F64"/>
    <w:rsid w:val="00C73161"/>
    <w:rsid w:val="00C94CAE"/>
    <w:rsid w:val="00CF2932"/>
    <w:rsid w:val="00D86D46"/>
    <w:rsid w:val="00DB7385"/>
    <w:rsid w:val="00DD117D"/>
    <w:rsid w:val="00E32990"/>
    <w:rsid w:val="00EC4192"/>
    <w:rsid w:val="00ED7912"/>
    <w:rsid w:val="00F1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AFD1E4"/>
  <w15:chartTrackingRefBased/>
  <w15:docId w15:val="{93E2044D-0C98-4631-A9F3-C6D5FA5E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F17CC"/>
    <w:rPr>
      <w:sz w:val="16"/>
      <w:szCs w:val="16"/>
    </w:rPr>
  </w:style>
  <w:style w:type="paragraph" w:styleId="CommentText">
    <w:name w:val="annotation text"/>
    <w:basedOn w:val="Normal"/>
    <w:link w:val="CommentTextChar"/>
    <w:uiPriority w:val="99"/>
    <w:semiHidden/>
    <w:unhideWhenUsed/>
    <w:rsid w:val="003F17CC"/>
    <w:pPr>
      <w:spacing w:line="240" w:lineRule="auto"/>
    </w:pPr>
    <w:rPr>
      <w:sz w:val="20"/>
      <w:szCs w:val="20"/>
    </w:rPr>
  </w:style>
  <w:style w:type="character" w:customStyle="1" w:styleId="CommentTextChar">
    <w:name w:val="Comment Text Char"/>
    <w:link w:val="CommentText"/>
    <w:uiPriority w:val="99"/>
    <w:semiHidden/>
    <w:rsid w:val="003F17CC"/>
    <w:rPr>
      <w:sz w:val="20"/>
      <w:szCs w:val="20"/>
    </w:rPr>
  </w:style>
  <w:style w:type="paragraph" w:styleId="BalloonText">
    <w:name w:val="Balloon Text"/>
    <w:basedOn w:val="Normal"/>
    <w:link w:val="BalloonTextChar"/>
    <w:uiPriority w:val="99"/>
    <w:semiHidden/>
    <w:unhideWhenUsed/>
    <w:rsid w:val="003F17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17CC"/>
    <w:rPr>
      <w:rFonts w:ascii="Segoe UI" w:hAnsi="Segoe UI" w:cs="Segoe UI"/>
      <w:sz w:val="18"/>
      <w:szCs w:val="18"/>
    </w:rPr>
  </w:style>
  <w:style w:type="paragraph" w:styleId="ListParagraph">
    <w:name w:val="List Paragraph"/>
    <w:basedOn w:val="Normal"/>
    <w:uiPriority w:val="34"/>
    <w:qFormat/>
    <w:rsid w:val="003F17CC"/>
    <w:pPr>
      <w:ind w:left="720"/>
      <w:contextualSpacing/>
    </w:pPr>
  </w:style>
  <w:style w:type="paragraph" w:styleId="NormalWeb">
    <w:name w:val="Normal (Web)"/>
    <w:basedOn w:val="Normal"/>
    <w:uiPriority w:val="99"/>
    <w:unhideWhenUsed/>
    <w:rsid w:val="009D223B"/>
    <w:rPr>
      <w:rFonts w:ascii="Times New Roman" w:hAnsi="Times New Roman"/>
      <w:sz w:val="24"/>
      <w:szCs w:val="24"/>
    </w:rPr>
  </w:style>
  <w:style w:type="character" w:styleId="Hyperlink">
    <w:name w:val="Hyperlink"/>
    <w:uiPriority w:val="99"/>
    <w:unhideWhenUsed/>
    <w:rsid w:val="009D223B"/>
    <w:rPr>
      <w:color w:val="0563C1"/>
      <w:u w:val="single"/>
    </w:rPr>
  </w:style>
  <w:style w:type="character" w:styleId="UnresolvedMention">
    <w:name w:val="Unresolved Mention"/>
    <w:uiPriority w:val="99"/>
    <w:semiHidden/>
    <w:unhideWhenUsed/>
    <w:rsid w:val="009D223B"/>
    <w:rPr>
      <w:color w:val="605E5C"/>
      <w:shd w:val="clear" w:color="auto" w:fill="E1DFDD"/>
    </w:rPr>
  </w:style>
  <w:style w:type="paragraph" w:styleId="Header">
    <w:name w:val="header"/>
    <w:basedOn w:val="Normal"/>
    <w:link w:val="HeaderChar"/>
    <w:uiPriority w:val="99"/>
    <w:unhideWhenUsed/>
    <w:rsid w:val="009D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23B"/>
  </w:style>
  <w:style w:type="paragraph" w:styleId="Footer">
    <w:name w:val="footer"/>
    <w:basedOn w:val="Normal"/>
    <w:link w:val="FooterChar"/>
    <w:uiPriority w:val="99"/>
    <w:unhideWhenUsed/>
    <w:rsid w:val="009D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23B"/>
  </w:style>
  <w:style w:type="paragraph" w:styleId="CommentSubject">
    <w:name w:val="annotation subject"/>
    <w:basedOn w:val="CommentText"/>
    <w:next w:val="CommentText"/>
    <w:link w:val="CommentSubjectChar"/>
    <w:uiPriority w:val="99"/>
    <w:semiHidden/>
    <w:unhideWhenUsed/>
    <w:rsid w:val="00463868"/>
    <w:rPr>
      <w:b/>
      <w:bCs/>
    </w:rPr>
  </w:style>
  <w:style w:type="character" w:customStyle="1" w:styleId="CommentSubjectChar">
    <w:name w:val="Comment Subject Char"/>
    <w:link w:val="CommentSubject"/>
    <w:uiPriority w:val="99"/>
    <w:semiHidden/>
    <w:rsid w:val="00463868"/>
    <w:rPr>
      <w:b/>
      <w:bCs/>
      <w:sz w:val="20"/>
      <w:szCs w:val="20"/>
    </w:rPr>
  </w:style>
  <w:style w:type="character" w:styleId="FollowedHyperlink">
    <w:name w:val="FollowedHyperlink"/>
    <w:basedOn w:val="DefaultParagraphFont"/>
    <w:uiPriority w:val="99"/>
    <w:semiHidden/>
    <w:unhideWhenUsed/>
    <w:rsid w:val="00934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0876">
      <w:bodyDiv w:val="1"/>
      <w:marLeft w:val="0"/>
      <w:marRight w:val="0"/>
      <w:marTop w:val="0"/>
      <w:marBottom w:val="0"/>
      <w:divBdr>
        <w:top w:val="none" w:sz="0" w:space="0" w:color="auto"/>
        <w:left w:val="none" w:sz="0" w:space="0" w:color="auto"/>
        <w:bottom w:val="none" w:sz="0" w:space="0" w:color="auto"/>
        <w:right w:val="none" w:sz="0" w:space="0" w:color="auto"/>
      </w:divBdr>
    </w:div>
    <w:div w:id="899944360">
      <w:bodyDiv w:val="1"/>
      <w:marLeft w:val="0"/>
      <w:marRight w:val="0"/>
      <w:marTop w:val="0"/>
      <w:marBottom w:val="0"/>
      <w:divBdr>
        <w:top w:val="none" w:sz="0" w:space="0" w:color="auto"/>
        <w:left w:val="none" w:sz="0" w:space="0" w:color="auto"/>
        <w:bottom w:val="none" w:sz="0" w:space="0" w:color="auto"/>
        <w:right w:val="none" w:sz="0" w:space="0" w:color="auto"/>
      </w:divBdr>
      <w:divsChild>
        <w:div w:id="1154642243">
          <w:marLeft w:val="0"/>
          <w:marRight w:val="0"/>
          <w:marTop w:val="0"/>
          <w:marBottom w:val="0"/>
          <w:divBdr>
            <w:top w:val="none" w:sz="0" w:space="0" w:color="auto"/>
            <w:left w:val="none" w:sz="0" w:space="0" w:color="auto"/>
            <w:bottom w:val="none" w:sz="0" w:space="0" w:color="auto"/>
            <w:right w:val="none" w:sz="0" w:space="0" w:color="auto"/>
          </w:divBdr>
          <w:divsChild>
            <w:div w:id="438453535">
              <w:marLeft w:val="0"/>
              <w:marRight w:val="0"/>
              <w:marTop w:val="0"/>
              <w:marBottom w:val="0"/>
              <w:divBdr>
                <w:top w:val="none" w:sz="0" w:space="0" w:color="auto"/>
                <w:left w:val="none" w:sz="0" w:space="0" w:color="auto"/>
                <w:bottom w:val="none" w:sz="0" w:space="0" w:color="auto"/>
                <w:right w:val="none" w:sz="0" w:space="0" w:color="auto"/>
              </w:divBdr>
              <w:divsChild>
                <w:div w:id="1486631583">
                  <w:marLeft w:val="0"/>
                  <w:marRight w:val="0"/>
                  <w:marTop w:val="0"/>
                  <w:marBottom w:val="0"/>
                  <w:divBdr>
                    <w:top w:val="none" w:sz="0" w:space="0" w:color="auto"/>
                    <w:left w:val="none" w:sz="0" w:space="0" w:color="auto"/>
                    <w:bottom w:val="none" w:sz="0" w:space="0" w:color="auto"/>
                    <w:right w:val="none" w:sz="0" w:space="0" w:color="auto"/>
                  </w:divBdr>
                  <w:divsChild>
                    <w:div w:id="1296839586">
                      <w:marLeft w:val="0"/>
                      <w:marRight w:val="0"/>
                      <w:marTop w:val="0"/>
                      <w:marBottom w:val="0"/>
                      <w:divBdr>
                        <w:top w:val="none" w:sz="0" w:space="0" w:color="auto"/>
                        <w:left w:val="none" w:sz="0" w:space="0" w:color="auto"/>
                        <w:bottom w:val="none" w:sz="0" w:space="0" w:color="auto"/>
                        <w:right w:val="none" w:sz="0" w:space="0" w:color="auto"/>
                      </w:divBdr>
                      <w:divsChild>
                        <w:div w:id="17319913">
                          <w:marLeft w:val="0"/>
                          <w:marRight w:val="0"/>
                          <w:marTop w:val="0"/>
                          <w:marBottom w:val="0"/>
                          <w:divBdr>
                            <w:top w:val="none" w:sz="0" w:space="0" w:color="auto"/>
                            <w:left w:val="none" w:sz="0" w:space="0" w:color="auto"/>
                            <w:bottom w:val="none" w:sz="0" w:space="0" w:color="auto"/>
                            <w:right w:val="none" w:sz="0" w:space="0" w:color="auto"/>
                          </w:divBdr>
                          <w:divsChild>
                            <w:div w:id="13830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81084">
      <w:bodyDiv w:val="1"/>
      <w:marLeft w:val="0"/>
      <w:marRight w:val="0"/>
      <w:marTop w:val="0"/>
      <w:marBottom w:val="0"/>
      <w:divBdr>
        <w:top w:val="none" w:sz="0" w:space="0" w:color="auto"/>
        <w:left w:val="none" w:sz="0" w:space="0" w:color="auto"/>
        <w:bottom w:val="none" w:sz="0" w:space="0" w:color="auto"/>
        <w:right w:val="none" w:sz="0" w:space="0" w:color="auto"/>
      </w:divBdr>
    </w:div>
    <w:div w:id="14893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otice-60-intrastat-general-guide/notice-60-intrastat-general-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129F9FDD38449968E2D4145E84A5F" ma:contentTypeVersion="13" ma:contentTypeDescription="Create a new document." ma:contentTypeScope="" ma:versionID="5ea92b94a559628da10e30773d2c7e18">
  <xsd:schema xmlns:xsd="http://www.w3.org/2001/XMLSchema" xmlns:xs="http://www.w3.org/2001/XMLSchema" xmlns:p="http://schemas.microsoft.com/office/2006/metadata/properties" xmlns:ns3="b83a4b3b-7009-4915-b8bd-93be453f4bff" xmlns:ns4="71ca85b5-9b89-45cd-a550-10c0199bce7f" targetNamespace="http://schemas.microsoft.com/office/2006/metadata/properties" ma:root="true" ma:fieldsID="f6267a7557670bb57d361c9bab4796a3" ns3:_="" ns4:_="">
    <xsd:import namespace="b83a4b3b-7009-4915-b8bd-93be453f4bff"/>
    <xsd:import namespace="71ca85b5-9b89-45cd-a550-10c0199bce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4b3b-7009-4915-b8bd-93be453f4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a85b5-9b89-45cd-a550-10c0199bc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620C4-5B69-48D6-A47A-EA4DAC629BEF}">
  <ds:schemaRefs>
    <ds:schemaRef ds:uri="http://schemas.microsoft.com/office/2006/metadata/longProperties"/>
  </ds:schemaRefs>
</ds:datastoreItem>
</file>

<file path=customXml/itemProps2.xml><?xml version="1.0" encoding="utf-8"?>
<ds:datastoreItem xmlns:ds="http://schemas.openxmlformats.org/officeDocument/2006/customXml" ds:itemID="{6E8DE0A9-2C53-439D-8E2B-3C6F8176AF24}">
  <ds:schemaRefs>
    <ds:schemaRef ds:uri="http://schemas.microsoft.com/sharepoint/v3/contenttype/forms"/>
  </ds:schemaRefs>
</ds:datastoreItem>
</file>

<file path=customXml/itemProps3.xml><?xml version="1.0" encoding="utf-8"?>
<ds:datastoreItem xmlns:ds="http://schemas.openxmlformats.org/officeDocument/2006/customXml" ds:itemID="{369C9789-B3AD-48B1-9F24-986D4FFE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4b3b-7009-4915-b8bd-93be453f4bff"/>
    <ds:schemaRef ds:uri="71ca85b5-9b89-45cd-a550-10c0199b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F4E3B-3BE7-413D-A811-99C0B58DD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Links>
    <vt:vector size="6" baseType="variant">
      <vt:variant>
        <vt:i4>4128867</vt:i4>
      </vt:variant>
      <vt:variant>
        <vt:i4>0</vt:i4>
      </vt:variant>
      <vt:variant>
        <vt:i4>0</vt:i4>
      </vt:variant>
      <vt:variant>
        <vt:i4>5</vt:i4>
      </vt:variant>
      <vt:variant>
        <vt:lpwstr>https://www.gov.uk/government/publications/notice-60-intrastat-general-guide/notice-60-intrastat-general-guide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Cathryn (C&amp;BD)</dc:creator>
  <cp:keywords/>
  <dc:description/>
  <cp:lastModifiedBy>Dhont, Luc</cp:lastModifiedBy>
  <cp:revision>2</cp:revision>
  <dcterms:created xsi:type="dcterms:W3CDTF">2020-10-16T17:03:00Z</dcterms:created>
  <dcterms:modified xsi:type="dcterms:W3CDTF">2020-10-16T17:03:00Z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2020-10-05T12:49:04Z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35941490-4c50-428e-ab5d-a1f9ed47f6c2</vt:lpwstr>
  </property>
  <property fmtid="{D5CDD505-2E9C-101B-9397-08002B2CF9AE}" pid="8" name="MSIP_Label_f9af038e-07b4-4369-a678-c835687cb272_ContentBits">
    <vt:lpwstr>2</vt:lpwstr>
  </property>
  <property fmtid="{D5CDD505-2E9C-101B-9397-08002B2CF9AE}" pid="9" name="ContentTypeId">
    <vt:lpwstr>0x010100DA7129F9FDD38449968E2D4145E84A5F</vt:lpwstr>
  </property>
  <property fmtid="{D5CDD505-2E9C-101B-9397-08002B2CF9AE}" pid="10" name="display_urn:schemas-microsoft-com:office:office#Editor">
    <vt:lpwstr>Mark Ghazarian</vt:lpwstr>
  </property>
  <property fmtid="{D5CDD505-2E9C-101B-9397-08002B2CF9AE}" pid="11" name="xd_Signature">
    <vt:lpwstr/>
  </property>
  <property fmtid="{D5CDD505-2E9C-101B-9397-08002B2CF9AE}" pid="12" name="Order">
    <vt:lpwstr>200.000000000000</vt:lpwstr>
  </property>
  <property fmtid="{D5CDD505-2E9C-101B-9397-08002B2CF9AE}" pid="13" name="TemplateUrl">
    <vt:lpwstr/>
  </property>
  <property fmtid="{D5CDD505-2E9C-101B-9397-08002B2CF9AE}" pid="14" name="xd_ProgID">
    <vt:lpwstr/>
  </property>
  <property fmtid="{D5CDD505-2E9C-101B-9397-08002B2CF9AE}" pid="15" name="PublishingStartDate">
    <vt:lpwstr/>
  </property>
  <property fmtid="{D5CDD505-2E9C-101B-9397-08002B2CF9AE}" pid="16" name="PublishingExpirationDate">
    <vt:lpwstr/>
  </property>
  <property fmtid="{D5CDD505-2E9C-101B-9397-08002B2CF9AE}" pid="17" name="display_urn:schemas-microsoft-com:office:office#Author">
    <vt:lpwstr>Mark Ghazarian</vt:lpwstr>
  </property>
</Properties>
</file>