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C94" w:rsidRPr="000C6912" w:rsidRDefault="00D00DEF" w:rsidP="000C6912">
      <w:bookmarkStart w:id="0" w:name="_GoBack"/>
      <w:bookmarkEnd w:id="0"/>
      <w:r>
        <w:rPr>
          <w:noProof/>
        </w:rPr>
        <w:drawing>
          <wp:anchor distT="0" distB="0" distL="114300" distR="114300" simplePos="0" relativeHeight="251654656"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Pr>
          <w:noProof/>
        </w:rPr>
        <mc:AlternateContent>
          <mc:Choice Requires="wps">
            <w:drawing>
              <wp:anchor distT="0" distB="0" distL="114300" distR="114300" simplePos="0" relativeHeight="251660800" behindDoc="0" locked="0" layoutInCell="1" allowOverlap="1">
                <wp:simplePos x="0" y="0"/>
                <wp:positionH relativeFrom="page">
                  <wp:posOffset>2386965</wp:posOffset>
                </wp:positionH>
                <wp:positionV relativeFrom="page">
                  <wp:posOffset>201930</wp:posOffset>
                </wp:positionV>
                <wp:extent cx="6069330" cy="543560"/>
                <wp:effectExtent l="0" t="0" r="0" b="0"/>
                <wp:wrapNone/>
                <wp:docPr id="13"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6069330" cy="543560"/>
                        </a:xfrm>
                        <a:prstGeom prst="rect">
                          <a:avLst/>
                        </a:prstGeom>
                        <a:noFill/>
                        <a:ln w="6350">
                          <a:noFill/>
                        </a:ln>
                      </wps:spPr>
                      <wps:txbx>
                        <w:txbxContent>
                          <w:p w:rsidR="000C6912" w:rsidRPr="000C6912" w:rsidRDefault="00D00DEF">
                            <w:pPr>
                              <w:rPr>
                                <w:rFonts w:ascii="Roboto" w:hAnsi="Roboto"/>
                                <w:color w:val="FFFFFF" w:themeColor="background1"/>
                                <w:sz w:val="28"/>
                                <w:lang w:val="en-US"/>
                              </w:rPr>
                            </w:pPr>
                            <w:r>
                              <w:rPr>
                                <w:rFonts w:ascii="Roboto" w:hAnsi="Roboto"/>
                                <w:color w:val="FFFFFF" w:themeColor="background1"/>
                                <w:sz w:val="28"/>
                                <w:lang w:val="en-US"/>
                              </w:rPr>
                              <w:t>Subscribe to DeepL Pro to edit this document.</w:t>
                            </w:r>
                            <w:r>
                              <w:br/>
                            </w:r>
                            <w:r>
                              <w:rPr>
                                <w:rFonts w:ascii="Roboto" w:hAnsi="Roboto"/>
                                <w:color w:val="FFFFFF" w:themeColor="background1"/>
                              </w:rPr>
                              <w:t>Visit www.DeepL.com/Pro 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7.95pt;margin-top:15.9pt;width:477.9pt;height:42.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" filled="f" stroked="f" strokeweight=".5pt">
                <o:lock v:ext="edit" aspectratio="t" verticies="t" text="t" shapetype="t"/>
                <v:textbox>
                  <w:txbxContent>
                    <w:p w:rsidR="000C6912" w:rsidRPr="000C6912" w:rsidRDefault="00D00DEF">
                      <w:pPr>
                        <w:rPr>
                          <w:rFonts w:ascii="Roboto" w:hAnsi="Roboto"/>
                          <w:color w:val="FFFFFF" w:themeColor="background1"/>
                          <w:sz w:val="28"/>
                          <w:lang w:val="en-US"/>
                        </w:rPr>
                      </w:pPr>
                      <w:r>
                        <w:rPr>
                          <w:rFonts w:ascii="Roboto" w:hAnsi="Roboto"/>
                          <w:color w:val="FFFFFF" w:themeColor="background1"/>
                          <w:sz w:val="28"/>
                          <w:lang w:val="en-US"/>
                        </w:rPr>
                        <w:t>Subscribe to DeepL Pro to edit this document.</w:t>
                      </w:r>
                      <w:r>
                        <w:br/>
                      </w:r>
                      <w:r>
                        <w:rPr>
                          <w:rFonts w:ascii="Roboto" w:hAnsi="Roboto"/>
                          <w:color w:val="FFFFFF" w:themeColor="background1"/>
                        </w:rPr>
                        <w:t>Visit www.DeepL.com/Pro for more information.</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2" name="DeepLBoxSPIDType"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71277" id="DeepLBoxSPIDType"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EqUVhg3AgAAYwQAAA4AAAAAAAAAAAAAAAAALgIA&#10;AGRycy9lMm9Eb2MueG1sUEsBAi0AFAAGAAgAAAAhAI6gc+XXAAAABQEAAA8AAAAAAAAAAAAAAAAA&#10;kQQAAGRycy9kb3ducmV2LnhtbFBLBQYAAAAABAAEAPMAAACVBQAAAAA=&#10;">
                <o:lock v:ext="edit" selection="t"/>
              </v:shape>
            </w:pict>
          </mc:Fallback>
        </mc:AlternateContent>
      </w:r>
    </w:p>
    <w:p w:rsidR="00B62A8E" w:rsidRDefault="00D00DEF">
      <w:pPr>
        <w:spacing w:before="83" w:line="216" w:lineRule="auto"/>
        <w:ind w:left="9160"/>
        <w:rPr>
          <w:sz w:val="12"/>
        </w:rPr>
      </w:pPr>
      <w:r>
        <w:rPr>
          <w:noProof/>
        </w:rPr>
        <w:drawing>
          <wp:anchor distT="0" distB="0" distL="0" distR="0" simplePos="0" relativeHeight="251653632" behindDoc="1" locked="0" layoutInCell="1" allowOverlap="1">
            <wp:simplePos x="0" y="0"/>
            <wp:positionH relativeFrom="page">
              <wp:posOffset>5907404</wp:posOffset>
            </wp:positionH>
            <wp:positionV relativeFrom="paragraph">
              <wp:posOffset>50817</wp:posOffset>
            </wp:positionV>
            <wp:extent cx="442595" cy="431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42595" cy="431800"/>
                    </a:xfrm>
                    <a:prstGeom prst="rect">
                      <a:avLst/>
                    </a:prstGeom>
                  </pic:spPr>
                </pic:pic>
              </a:graphicData>
            </a:graphic>
          </wp:anchor>
        </w:drawing>
      </w:r>
      <w:r>
        <w:rPr>
          <w:w w:val="105"/>
          <w:sz w:val="12"/>
        </w:rPr>
        <w:t>Document signed by Krzysztof Madej Date: 2019.10.18</w:t>
      </w:r>
    </w:p>
    <w:p w:rsidR="00B62A8E" w:rsidRDefault="00D00DEF">
      <w:pPr>
        <w:spacing w:line="96" w:lineRule="exact"/>
        <w:ind w:left="9160"/>
        <w:rPr>
          <w:sz w:val="12"/>
        </w:rPr>
      </w:pPr>
      <w:r>
        <w:rPr>
          <w:w w:val="105"/>
          <w:sz w:val="12"/>
        </w:rPr>
        <w:t>15:59:57 CEST</w:t>
      </w:r>
    </w:p>
    <w:p w:rsidR="00B62A8E" w:rsidRDefault="00D00DEF">
      <w:pPr>
        <w:spacing w:line="1063" w:lineRule="exact"/>
        <w:ind w:left="1977" w:right="123"/>
        <w:jc w:val="center"/>
        <w:rPr>
          <w:sz w:val="95"/>
        </w:rPr>
      </w:pPr>
      <w:r>
        <w:rPr>
          <w:noProof/>
        </w:rPr>
        <w:drawing>
          <wp:anchor distT="0" distB="0" distL="0" distR="0" simplePos="0" relativeHeight="251655680" behindDoc="0" locked="0" layoutInCell="1" allowOverlap="1">
            <wp:simplePos x="0" y="0"/>
            <wp:positionH relativeFrom="page">
              <wp:posOffset>650542</wp:posOffset>
            </wp:positionH>
            <wp:positionV relativeFrom="paragraph">
              <wp:posOffset>127502</wp:posOffset>
            </wp:positionV>
            <wp:extent cx="940219" cy="10477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40219" cy="1047750"/>
                    </a:xfrm>
                    <a:prstGeom prst="rect">
                      <a:avLst/>
                    </a:prstGeom>
                  </pic:spPr>
                </pic:pic>
              </a:graphicData>
            </a:graphic>
          </wp:anchor>
        </w:drawing>
      </w:r>
      <w:r>
        <w:rPr>
          <w:color w:val="231F20"/>
          <w:sz w:val="95"/>
        </w:rPr>
        <w:t>THE DAY OF</w:t>
      </w:r>
      <w:r>
        <w:rPr>
          <w:color w:val="231F20"/>
          <w:spacing w:val="-32"/>
          <w:sz w:val="95"/>
        </w:rPr>
        <w:t xml:space="preserve"> THE LAW</w:t>
      </w:r>
    </w:p>
    <w:p w:rsidR="00B62A8E" w:rsidRDefault="00D00DEF">
      <w:pPr>
        <w:spacing w:before="117"/>
        <w:ind w:left="1973" w:right="123"/>
        <w:jc w:val="center"/>
        <w:rPr>
          <w:sz w:val="56"/>
        </w:rPr>
      </w:pPr>
      <w:r>
        <w:rPr>
          <w:noProof/>
        </w:rPr>
        <mc:AlternateContent>
          <mc:Choice Requires="wps">
            <w:drawing>
              <wp:anchor distT="0" distB="0" distL="0" distR="0" simplePos="0" relativeHeight="251656704" behindDoc="1" locked="0" layoutInCell="1" allowOverlap="1">
                <wp:simplePos x="0" y="0"/>
                <wp:positionH relativeFrom="page">
                  <wp:posOffset>1835785</wp:posOffset>
                </wp:positionH>
                <wp:positionV relativeFrom="paragraph">
                  <wp:posOffset>520700</wp:posOffset>
                </wp:positionV>
                <wp:extent cx="5076190" cy="0"/>
                <wp:effectExtent l="0" t="0" r="0" b="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02A99" id="Line 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55pt,41pt" to="544.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" strokecolor="#231f20" strokeweight="1pt">
                <w10:wrap type="topAndBottom" anchorx="page"/>
              </v:line>
            </w:pict>
          </mc:Fallback>
        </mc:AlternateContent>
      </w:r>
      <w:r>
        <w:rPr>
          <w:color w:val="231F20"/>
          <w:sz w:val="56"/>
        </w:rPr>
        <w:t>THE REPUBLIC OF POLAND</w:t>
      </w:r>
    </w:p>
    <w:p w:rsidR="00B62A8E" w:rsidRDefault="00D00DEF">
      <w:pPr>
        <w:spacing w:before="420"/>
        <w:ind w:left="106" w:right="123"/>
        <w:jc w:val="center"/>
        <w:rPr>
          <w:sz w:val="28"/>
        </w:rPr>
      </w:pPr>
      <w:r>
        <w:rPr>
          <w:color w:val="231F20"/>
          <w:sz w:val="28"/>
        </w:rPr>
        <w:t>Warsaw, 18 October 2019</w:t>
      </w:r>
    </w:p>
    <w:p w:rsidR="00B62A8E" w:rsidRDefault="00D00DEF">
      <w:pPr>
        <w:spacing w:before="258"/>
        <w:ind w:left="105" w:right="123"/>
        <w:jc w:val="center"/>
        <w:rPr>
          <w:sz w:val="28"/>
        </w:rPr>
      </w:pPr>
      <w:r>
        <w:rPr>
          <w:color w:val="231F20"/>
          <w:sz w:val="28"/>
        </w:rPr>
        <w:t>Item 1988</w:t>
      </w:r>
    </w:p>
    <w:p w:rsidR="00B62A8E" w:rsidRDefault="00B62A8E">
      <w:pPr>
        <w:pStyle w:val="BodyText"/>
        <w:spacing w:before="0"/>
        <w:ind w:left="0"/>
        <w:rPr>
          <w:sz w:val="30"/>
        </w:rPr>
      </w:pPr>
    </w:p>
    <w:p w:rsidR="00B62A8E" w:rsidRDefault="00D00DEF">
      <w:pPr>
        <w:pStyle w:val="Heading1"/>
        <w:spacing w:before="186"/>
        <w:ind w:left="118" w:right="123"/>
        <w:jc w:val="center"/>
      </w:pPr>
      <w:r>
        <w:rPr>
          <w:color w:val="231F20"/>
          <w:w w:val="135"/>
        </w:rPr>
        <w:t>Launch</w:t>
      </w:r>
    </w:p>
    <w:p w:rsidR="00B62A8E" w:rsidRDefault="00D00DEF">
      <w:pPr>
        <w:spacing w:before="65"/>
        <w:ind w:left="105" w:right="123"/>
        <w:jc w:val="center"/>
        <w:rPr>
          <w:sz w:val="13"/>
        </w:rPr>
      </w:pPr>
      <w:r>
        <w:rPr>
          <w:b/>
          <w:color w:val="231F20"/>
          <w:w w:val="135"/>
          <w:sz w:val="20"/>
        </w:rPr>
        <w:t>Minister of Finance, Investment and Development1</w:t>
      </w:r>
      <w:r>
        <w:rPr>
          <w:color w:val="231F20"/>
          <w:w w:val="135"/>
          <w:position w:val="7"/>
          <w:sz w:val="13"/>
        </w:rPr>
        <w:t>)</w:t>
      </w:r>
    </w:p>
    <w:p w:rsidR="00B62A8E" w:rsidRDefault="00B62A8E">
      <w:pPr>
        <w:pStyle w:val="BodyText"/>
        <w:spacing w:before="9"/>
        <w:ind w:left="0"/>
        <w:rPr>
          <w:sz w:val="21"/>
        </w:rPr>
      </w:pPr>
    </w:p>
    <w:p w:rsidR="00B62A8E" w:rsidRDefault="00D00DEF">
      <w:pPr>
        <w:pStyle w:val="BodyText"/>
        <w:spacing w:before="0"/>
        <w:ind w:left="106" w:right="123"/>
        <w:jc w:val="center"/>
      </w:pPr>
      <w:r>
        <w:rPr>
          <w:color w:val="231F20"/>
        </w:rPr>
        <w:t>of 15 October 2019</w:t>
      </w:r>
    </w:p>
    <w:p w:rsidR="00B62A8E" w:rsidRDefault="00B62A8E">
      <w:pPr>
        <w:pStyle w:val="BodyText"/>
        <w:spacing w:before="9"/>
        <w:ind w:left="0"/>
        <w:rPr>
          <w:sz w:val="13"/>
        </w:rPr>
      </w:pPr>
    </w:p>
    <w:p w:rsidR="00B62A8E" w:rsidRDefault="00D00DEF">
      <w:pPr>
        <w:pStyle w:val="Heading1"/>
        <w:spacing w:before="92" w:line="249" w:lineRule="auto"/>
        <w:ind w:left="503" w:right="523"/>
        <w:jc w:val="center"/>
      </w:pPr>
      <w:r>
        <w:rPr>
          <w:color w:val="231F20"/>
        </w:rPr>
        <w:t>on the detailed scope of data contained in tax returns and VAT records</w:t>
      </w:r>
    </w:p>
    <w:p w:rsidR="00B62A8E" w:rsidRDefault="00B62A8E">
      <w:pPr>
        <w:pStyle w:val="BodyText"/>
        <w:spacing w:before="9"/>
        <w:ind w:left="0"/>
        <w:rPr>
          <w:b/>
          <w:sz w:val="19"/>
        </w:rPr>
      </w:pPr>
    </w:p>
    <w:p w:rsidR="00B62A8E" w:rsidRDefault="00D00DEF">
      <w:pPr>
        <w:pStyle w:val="BodyText"/>
        <w:spacing w:before="0" w:line="244" w:lineRule="auto"/>
        <w:ind w:left="120" w:right="60" w:firstLine="320"/>
      </w:pPr>
      <w:r>
        <w:rPr>
          <w:color w:val="231F20"/>
        </w:rPr>
        <w:t>Pursuant to Article 99 section 13b and Article 109 section 14 of the Act of 11 March 2004 on the tax on goods and services (Journal of Laws of 2018, item 2174, as amended</w:t>
      </w:r>
      <w:r>
        <w:rPr>
          <w:color w:val="231F20"/>
          <w:position w:val="7"/>
          <w:sz w:val="13"/>
        </w:rPr>
        <w:t xml:space="preserve"> 2)</w:t>
      </w:r>
      <w:r>
        <w:rPr>
          <w:color w:val="231F20"/>
        </w:rPr>
        <w:t>) the following shall be ordered:</w:t>
      </w:r>
    </w:p>
    <w:p w:rsidR="00B62A8E" w:rsidRDefault="00B62A8E">
      <w:pPr>
        <w:pStyle w:val="BodyText"/>
        <w:spacing w:before="3"/>
        <w:ind w:left="0"/>
      </w:pPr>
    </w:p>
    <w:p w:rsidR="00B62A8E" w:rsidRDefault="00D00DEF">
      <w:pPr>
        <w:pStyle w:val="BodyText"/>
        <w:spacing w:before="0"/>
        <w:ind w:left="106" w:right="123"/>
        <w:jc w:val="center"/>
      </w:pPr>
      <w:r>
        <w:rPr>
          <w:color w:val="231F20"/>
        </w:rPr>
        <w:t>Chapter 1</w:t>
      </w:r>
    </w:p>
    <w:p w:rsidR="00B62A8E" w:rsidRDefault="00D00DEF">
      <w:pPr>
        <w:pStyle w:val="Heading1"/>
        <w:spacing w:before="180"/>
        <w:ind w:left="106" w:right="123"/>
        <w:jc w:val="center"/>
      </w:pPr>
      <w:r>
        <w:rPr>
          <w:color w:val="231F20"/>
        </w:rPr>
        <w:t>general provisions</w:t>
      </w:r>
    </w:p>
    <w:p w:rsidR="00B62A8E" w:rsidRDefault="00B62A8E">
      <w:pPr>
        <w:pStyle w:val="BodyText"/>
        <w:spacing w:before="7"/>
        <w:ind w:left="0"/>
        <w:rPr>
          <w:b/>
        </w:rPr>
      </w:pPr>
    </w:p>
    <w:p w:rsidR="00B62A8E" w:rsidRDefault="00D00DEF">
      <w:pPr>
        <w:pStyle w:val="BodyText"/>
        <w:spacing w:before="0"/>
        <w:ind w:left="440"/>
      </w:pPr>
      <w:r>
        <w:rPr>
          <w:b/>
          <w:color w:val="231F20"/>
        </w:rPr>
        <w:t xml:space="preserve">§ 1. </w:t>
      </w:r>
      <w:r>
        <w:rPr>
          <w:color w:val="231F20"/>
        </w:rPr>
        <w:t>1. The regula</w:t>
      </w:r>
      <w:r>
        <w:rPr>
          <w:color w:val="231F20"/>
        </w:rPr>
        <w:t>tion specifies:</w:t>
      </w:r>
    </w:p>
    <w:p w:rsidR="00B62A8E" w:rsidRDefault="00D00DEF">
      <w:pPr>
        <w:pStyle w:val="ListParagraph"/>
        <w:numPr>
          <w:ilvl w:val="0"/>
          <w:numId w:val="29"/>
        </w:numPr>
        <w:tabs>
          <w:tab w:val="left" w:pos="574"/>
          <w:tab w:val="left" w:pos="575"/>
        </w:tabs>
        <w:ind w:hanging="455"/>
        <w:rPr>
          <w:sz w:val="20"/>
        </w:rPr>
      </w:pPr>
      <w:r>
        <w:rPr>
          <w:color w:val="231F20"/>
          <w:sz w:val="20"/>
        </w:rPr>
        <w:t>detailed scope of data contained in</w:t>
      </w:r>
    </w:p>
    <w:p w:rsidR="00B62A8E" w:rsidRDefault="00D00DEF">
      <w:pPr>
        <w:pStyle w:val="ListParagraph"/>
        <w:numPr>
          <w:ilvl w:val="1"/>
          <w:numId w:val="29"/>
        </w:numPr>
        <w:tabs>
          <w:tab w:val="left" w:pos="970"/>
          <w:tab w:val="left" w:pos="971"/>
        </w:tabs>
        <w:spacing w:before="95" w:line="249" w:lineRule="auto"/>
        <w:ind w:right="139"/>
        <w:rPr>
          <w:sz w:val="20"/>
        </w:rPr>
      </w:pPr>
      <w:r>
        <w:rPr>
          <w:color w:val="231F20"/>
          <w:sz w:val="20"/>
        </w:rPr>
        <w:t>tax returns referred to in art. 99 sections 1-3 of the Act of 11 March 2004 on the tax on goods and services, hereinafter "the Act",</w:t>
      </w:r>
    </w:p>
    <w:p w:rsidR="00B62A8E" w:rsidRDefault="00D00DEF">
      <w:pPr>
        <w:pStyle w:val="ListParagraph"/>
        <w:numPr>
          <w:ilvl w:val="1"/>
          <w:numId w:val="29"/>
        </w:numPr>
        <w:tabs>
          <w:tab w:val="left" w:pos="970"/>
          <w:tab w:val="left" w:pos="971"/>
        </w:tabs>
        <w:spacing w:before="87"/>
        <w:rPr>
          <w:sz w:val="20"/>
        </w:rPr>
      </w:pPr>
      <w:r>
        <w:rPr>
          <w:color w:val="231F20"/>
          <w:sz w:val="20"/>
        </w:rPr>
        <w:t>the register referred to in Article 109(3) of the Act, hereinafter referred to as "the register";</w:t>
      </w:r>
    </w:p>
    <w:p w:rsidR="00B62A8E" w:rsidRDefault="00D00DEF">
      <w:pPr>
        <w:pStyle w:val="ListParagraph"/>
        <w:numPr>
          <w:ilvl w:val="0"/>
          <w:numId w:val="29"/>
        </w:numPr>
        <w:tabs>
          <w:tab w:val="left" w:pos="575"/>
        </w:tabs>
        <w:spacing w:line="249" w:lineRule="auto"/>
        <w:ind w:left="573" w:right="137"/>
        <w:jc w:val="both"/>
        <w:rPr>
          <w:sz w:val="20"/>
        </w:rPr>
      </w:pPr>
      <w:r>
        <w:rPr>
          <w:color w:val="231F20"/>
          <w:sz w:val="20"/>
        </w:rPr>
        <w:t>explanations as to how to fill in and where to submit the tax returns referred to in art. 99 sections 1-3 of the Act, hereinafter referred to as "returns", an</w:t>
      </w:r>
      <w:r>
        <w:rPr>
          <w:color w:val="231F20"/>
          <w:sz w:val="20"/>
        </w:rPr>
        <w:t>d the necessary instructions, as well as the manner of showing data in the records sent in accordance with art. 109 sections 3b and 3c of the Act.</w:t>
      </w:r>
    </w:p>
    <w:p w:rsidR="00B62A8E" w:rsidRDefault="00B62A8E">
      <w:pPr>
        <w:pStyle w:val="BodyText"/>
        <w:spacing w:before="11"/>
        <w:ind w:left="0"/>
        <w:rPr>
          <w:sz w:val="19"/>
        </w:rPr>
      </w:pPr>
    </w:p>
    <w:p w:rsidR="00B62A8E" w:rsidRDefault="00D00DEF">
      <w:pPr>
        <w:pStyle w:val="BodyText"/>
        <w:spacing w:before="0" w:line="249" w:lineRule="auto"/>
        <w:ind w:left="120" w:firstLine="320"/>
      </w:pPr>
      <w:r>
        <w:rPr>
          <w:color w:val="231F20"/>
        </w:rPr>
        <w:t xml:space="preserve">The explanations concerning the manner of filling in and place of submitting the declaration and the manner </w:t>
      </w:r>
      <w:r>
        <w:rPr>
          <w:color w:val="231F20"/>
        </w:rPr>
        <w:t>of showing data in the register sent in accordance with Article 109 paragraph 3b and 3c of the Act are specified in the Annex to the Regulation.</w:t>
      </w:r>
    </w:p>
    <w:p w:rsidR="00B62A8E" w:rsidRDefault="00B62A8E">
      <w:pPr>
        <w:pStyle w:val="BodyText"/>
        <w:spacing w:before="10"/>
        <w:ind w:left="0"/>
        <w:rPr>
          <w:sz w:val="19"/>
        </w:rPr>
      </w:pPr>
    </w:p>
    <w:p w:rsidR="00B62A8E" w:rsidRDefault="00D00DEF">
      <w:pPr>
        <w:pStyle w:val="BodyText"/>
        <w:spacing w:before="0"/>
        <w:ind w:left="105" w:right="123"/>
        <w:jc w:val="center"/>
      </w:pPr>
      <w:r>
        <w:rPr>
          <w:color w:val="231F20"/>
        </w:rPr>
        <w:t>Chapter 2</w:t>
      </w:r>
    </w:p>
    <w:p w:rsidR="00B62A8E" w:rsidRDefault="00D00DEF">
      <w:pPr>
        <w:pStyle w:val="Heading1"/>
        <w:spacing w:before="180"/>
        <w:ind w:left="106" w:right="123"/>
        <w:jc w:val="center"/>
      </w:pPr>
      <w:r>
        <w:rPr>
          <w:color w:val="231F20"/>
        </w:rPr>
        <w:t>detailed scope of data contained in the declarations</w:t>
      </w:r>
    </w:p>
    <w:p w:rsidR="00B62A8E" w:rsidRDefault="00B62A8E">
      <w:pPr>
        <w:pStyle w:val="BodyText"/>
        <w:spacing w:before="6"/>
        <w:ind w:left="0"/>
        <w:rPr>
          <w:b/>
        </w:rPr>
      </w:pPr>
    </w:p>
    <w:p w:rsidR="00B62A8E" w:rsidRDefault="00D00DEF">
      <w:pPr>
        <w:pStyle w:val="BodyText"/>
        <w:spacing w:before="1"/>
        <w:ind w:left="439"/>
      </w:pPr>
      <w:r>
        <w:rPr>
          <w:b/>
          <w:color w:val="231F20"/>
        </w:rPr>
        <w:t xml:space="preserve">§ 2 </w:t>
      </w:r>
      <w:r>
        <w:rPr>
          <w:color w:val="231F20"/>
        </w:rPr>
        <w:t>The declarations shall contain:</w:t>
      </w:r>
    </w:p>
    <w:p w:rsidR="00B62A8E" w:rsidRDefault="00D00DEF">
      <w:pPr>
        <w:pStyle w:val="ListParagraph"/>
        <w:numPr>
          <w:ilvl w:val="0"/>
          <w:numId w:val="28"/>
        </w:numPr>
        <w:tabs>
          <w:tab w:val="left" w:pos="573"/>
          <w:tab w:val="left" w:pos="574"/>
        </w:tabs>
        <w:rPr>
          <w:sz w:val="20"/>
        </w:rPr>
      </w:pPr>
      <w:r>
        <w:rPr>
          <w:color w:val="231F20"/>
          <w:sz w:val="20"/>
        </w:rPr>
        <w:t>the design</w:t>
      </w:r>
      <w:r>
        <w:rPr>
          <w:color w:val="231F20"/>
          <w:sz w:val="20"/>
        </w:rPr>
        <w:t>ation of the tax office to which the declaration is submitted;</w:t>
      </w:r>
    </w:p>
    <w:p w:rsidR="00B62A8E" w:rsidRDefault="00D00DEF">
      <w:pPr>
        <w:pStyle w:val="ListParagraph"/>
        <w:numPr>
          <w:ilvl w:val="0"/>
          <w:numId w:val="28"/>
        </w:numPr>
        <w:tabs>
          <w:tab w:val="left" w:pos="573"/>
          <w:tab w:val="left" w:pos="574"/>
        </w:tabs>
        <w:rPr>
          <w:sz w:val="20"/>
        </w:rPr>
      </w:pPr>
      <w:r>
        <w:rPr>
          <w:color w:val="231F20"/>
          <w:sz w:val="20"/>
        </w:rPr>
        <w:t>identification of the taxpayer;</w:t>
      </w:r>
    </w:p>
    <w:p w:rsidR="00B62A8E" w:rsidRDefault="00D00DEF">
      <w:pPr>
        <w:pStyle w:val="ListParagraph"/>
        <w:numPr>
          <w:ilvl w:val="0"/>
          <w:numId w:val="28"/>
        </w:numPr>
        <w:tabs>
          <w:tab w:val="left" w:pos="573"/>
          <w:tab w:val="left" w:pos="574"/>
        </w:tabs>
        <w:rPr>
          <w:sz w:val="20"/>
        </w:rPr>
      </w:pPr>
      <w:r>
        <w:rPr>
          <w:color w:val="231F20"/>
          <w:sz w:val="20"/>
        </w:rPr>
        <w:lastRenderedPageBreak/>
        <w:t>the type of settlement:</w:t>
      </w:r>
    </w:p>
    <w:p w:rsidR="00B62A8E" w:rsidRDefault="00D00DEF">
      <w:pPr>
        <w:pStyle w:val="ListParagraph"/>
        <w:numPr>
          <w:ilvl w:val="1"/>
          <w:numId w:val="28"/>
        </w:numPr>
        <w:tabs>
          <w:tab w:val="left" w:pos="970"/>
          <w:tab w:val="left" w:pos="971"/>
        </w:tabs>
        <w:spacing w:before="95"/>
        <w:ind w:hanging="398"/>
        <w:rPr>
          <w:sz w:val="20"/>
        </w:rPr>
      </w:pPr>
      <w:r>
        <w:rPr>
          <w:color w:val="231F20"/>
          <w:sz w:val="20"/>
        </w:rPr>
        <w:t>monthly - in the case of a declaration made pursuant to Article 99, paragraph 1 of the Act, or</w:t>
      </w:r>
    </w:p>
    <w:p w:rsidR="00B62A8E" w:rsidRDefault="00D00DEF">
      <w:pPr>
        <w:pStyle w:val="ListParagraph"/>
        <w:numPr>
          <w:ilvl w:val="1"/>
          <w:numId w:val="28"/>
        </w:numPr>
        <w:tabs>
          <w:tab w:val="left" w:pos="970"/>
          <w:tab w:val="left" w:pos="971"/>
        </w:tabs>
        <w:spacing w:before="95"/>
        <w:ind w:hanging="398"/>
        <w:rPr>
          <w:sz w:val="20"/>
        </w:rPr>
      </w:pPr>
      <w:r>
        <w:rPr>
          <w:color w:val="231F20"/>
          <w:sz w:val="20"/>
        </w:rPr>
        <w:t>quarterly - in the case of a declaration submitted pursuant to Article 99, sections 2 and 3 of the Act;</w:t>
      </w:r>
    </w:p>
    <w:p w:rsidR="00B62A8E" w:rsidRDefault="00D00DEF">
      <w:pPr>
        <w:pStyle w:val="BodyText"/>
        <w:spacing w:before="1"/>
        <w:ind w:left="0"/>
      </w:pPr>
      <w:r>
        <w:rPr>
          <w:noProof/>
        </w:rPr>
        <mc:AlternateContent>
          <mc:Choice Requires="wps">
            <w:drawing>
              <wp:anchor distT="0" distB="0" distL="0" distR="0" simplePos="0" relativeHeight="251657728" behindDoc="1" locked="0" layoutInCell="1" allowOverlap="1">
                <wp:simplePos x="0" y="0"/>
                <wp:positionH relativeFrom="page">
                  <wp:posOffset>647700</wp:posOffset>
                </wp:positionH>
                <wp:positionV relativeFrom="paragraph">
                  <wp:posOffset>175260</wp:posOffset>
                </wp:positionV>
                <wp:extent cx="1836420" cy="0"/>
                <wp:effectExtent l="0" t="0" r="0" b="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61ED1"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3.8pt" to="195.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" strokecolor="#231f20" strokeweight=".5pt">
                <w10:wrap type="topAndBottom" anchorx="page"/>
              </v:line>
            </w:pict>
          </mc:Fallback>
        </mc:AlternateContent>
      </w:r>
    </w:p>
    <w:p w:rsidR="00B62A8E" w:rsidRDefault="00D00DEF">
      <w:pPr>
        <w:spacing w:before="18" w:line="254" w:lineRule="auto"/>
        <w:ind w:left="460" w:right="138" w:hanging="341"/>
        <w:jc w:val="both"/>
        <w:rPr>
          <w:sz w:val="18"/>
        </w:rPr>
      </w:pPr>
      <w:r>
        <w:rPr>
          <w:color w:val="231F20"/>
          <w:position w:val="6"/>
          <w:sz w:val="11"/>
        </w:rPr>
        <w:t>1)</w:t>
      </w:r>
      <w:r>
        <w:rPr>
          <w:color w:val="231F20"/>
          <w:sz w:val="18"/>
        </w:rPr>
        <w:t xml:space="preserve"> The Minister of Finance, Investment and Development manages the Department of Government Administration - Public Finance, pursuant to § 1 section 2</w:t>
      </w:r>
      <w:r>
        <w:rPr>
          <w:color w:val="231F20"/>
          <w:sz w:val="18"/>
        </w:rPr>
        <w:t xml:space="preserve"> item 3 of the Ordinance of the Prime Minister of 26 September 2019 on the detailed scope of activities of the Minister of Finance, Investment and Development (Journal of Laws, item 1841).</w:t>
      </w:r>
    </w:p>
    <w:p w:rsidR="00B62A8E" w:rsidRDefault="00D00DEF">
      <w:pPr>
        <w:spacing w:before="1" w:line="254" w:lineRule="auto"/>
        <w:ind w:left="460" w:right="138" w:hanging="341"/>
        <w:jc w:val="both"/>
        <w:rPr>
          <w:sz w:val="18"/>
        </w:rPr>
      </w:pPr>
      <w:r>
        <w:rPr>
          <w:color w:val="231F20"/>
          <w:position w:val="6"/>
          <w:sz w:val="11"/>
        </w:rPr>
        <w:t xml:space="preserve">2     ) </w:t>
      </w:r>
      <w:r>
        <w:rPr>
          <w:color w:val="231F20"/>
          <w:sz w:val="18"/>
        </w:rPr>
        <w:t>Amendments to the consolidated text of the aforementioned A</w:t>
      </w:r>
      <w:r>
        <w:rPr>
          <w:color w:val="231F20"/>
          <w:sz w:val="18"/>
        </w:rPr>
        <w:t>ct were announced in Journal of Laws of 2018, item 2193, 2215, 2244, 2354, 2392 and 2433 and of 2019, item 675, 1018, 1495, 1520, 1751 and 1818.</w:t>
      </w:r>
    </w:p>
    <w:p w:rsidR="00B62A8E" w:rsidRDefault="00B62A8E">
      <w:pPr>
        <w:spacing w:line="254" w:lineRule="auto"/>
        <w:jc w:val="both"/>
        <w:rPr>
          <w:sz w:val="18"/>
        </w:rPr>
        <w:sectPr w:rsidR="00B62A8E">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00" w:right="880" w:bottom="280" w:left="900" w:header="720" w:footer="720" w:gutter="0"/>
          <w:cols w:space="720"/>
        </w:sectPr>
      </w:pPr>
    </w:p>
    <w:p w:rsidR="00B62A8E" w:rsidRDefault="00B62A8E">
      <w:pPr>
        <w:pStyle w:val="BodyText"/>
        <w:spacing w:before="10"/>
        <w:ind w:left="0"/>
        <w:rPr>
          <w:sz w:val="11"/>
        </w:rPr>
      </w:pPr>
    </w:p>
    <w:p w:rsidR="00B62A8E" w:rsidRDefault="00D00DEF">
      <w:pPr>
        <w:pStyle w:val="ListParagraph"/>
        <w:numPr>
          <w:ilvl w:val="0"/>
          <w:numId w:val="28"/>
        </w:numPr>
        <w:tabs>
          <w:tab w:val="left" w:pos="573"/>
          <w:tab w:val="left" w:pos="575"/>
        </w:tabs>
        <w:spacing w:before="91"/>
        <w:ind w:left="574" w:hanging="455"/>
        <w:rPr>
          <w:sz w:val="20"/>
        </w:rPr>
      </w:pPr>
      <w:r>
        <w:rPr>
          <w:color w:val="231F20"/>
          <w:sz w:val="20"/>
        </w:rPr>
        <w:t>an indication of the period for which the value added tax is accounted for, hereinafter referr</w:t>
      </w:r>
      <w:r>
        <w:rPr>
          <w:color w:val="231F20"/>
          <w:sz w:val="20"/>
        </w:rPr>
        <w:t>ed to as 'tax':</w:t>
      </w:r>
    </w:p>
    <w:p w:rsidR="00B62A8E" w:rsidRDefault="00D00DEF">
      <w:pPr>
        <w:pStyle w:val="ListParagraph"/>
        <w:numPr>
          <w:ilvl w:val="1"/>
          <w:numId w:val="28"/>
        </w:numPr>
        <w:tabs>
          <w:tab w:val="left" w:pos="970"/>
          <w:tab w:val="left" w:pos="971"/>
        </w:tabs>
        <w:spacing w:before="124"/>
        <w:rPr>
          <w:sz w:val="20"/>
        </w:rPr>
      </w:pPr>
      <w:r>
        <w:rPr>
          <w:color w:val="231F20"/>
          <w:sz w:val="20"/>
        </w:rPr>
        <w:t>month and year - for a declaration made under Article 99, paragraph 1 of the Act, or</w:t>
      </w:r>
    </w:p>
    <w:p w:rsidR="00B62A8E" w:rsidRDefault="00D00DEF">
      <w:pPr>
        <w:pStyle w:val="ListParagraph"/>
        <w:numPr>
          <w:ilvl w:val="1"/>
          <w:numId w:val="28"/>
        </w:numPr>
        <w:tabs>
          <w:tab w:val="left" w:pos="970"/>
          <w:tab w:val="left" w:pos="971"/>
        </w:tabs>
        <w:spacing w:before="123"/>
        <w:rPr>
          <w:sz w:val="20"/>
        </w:rPr>
      </w:pPr>
      <w:r>
        <w:rPr>
          <w:color w:val="231F20"/>
          <w:sz w:val="20"/>
        </w:rPr>
        <w:t>quarter and year - for the declaration submitted pursuant to art. 99 section 2 and 3 of the Act;</w:t>
      </w:r>
    </w:p>
    <w:p w:rsidR="00B62A8E" w:rsidRDefault="00D00DEF">
      <w:pPr>
        <w:pStyle w:val="ListParagraph"/>
        <w:numPr>
          <w:ilvl w:val="0"/>
          <w:numId w:val="28"/>
        </w:numPr>
        <w:tabs>
          <w:tab w:val="left" w:pos="573"/>
          <w:tab w:val="left" w:pos="575"/>
        </w:tabs>
        <w:ind w:left="574" w:hanging="455"/>
        <w:rPr>
          <w:sz w:val="20"/>
        </w:rPr>
      </w:pPr>
      <w:r>
        <w:rPr>
          <w:color w:val="231F20"/>
          <w:sz w:val="20"/>
        </w:rPr>
        <w:t>the version (code) designation of the declaration to be ma</w:t>
      </w:r>
      <w:r>
        <w:rPr>
          <w:color w:val="231F20"/>
          <w:sz w:val="20"/>
        </w:rPr>
        <w:t>de on the basis of:</w:t>
      </w:r>
    </w:p>
    <w:p w:rsidR="00B62A8E" w:rsidRDefault="00D00DEF">
      <w:pPr>
        <w:pStyle w:val="ListParagraph"/>
        <w:numPr>
          <w:ilvl w:val="1"/>
          <w:numId w:val="28"/>
        </w:numPr>
        <w:tabs>
          <w:tab w:val="left" w:pos="970"/>
          <w:tab w:val="left" w:pos="971"/>
        </w:tabs>
        <w:spacing w:before="124"/>
        <w:rPr>
          <w:sz w:val="20"/>
        </w:rPr>
      </w:pPr>
      <w:r>
        <w:rPr>
          <w:color w:val="231F20"/>
          <w:sz w:val="20"/>
        </w:rPr>
        <w:t>Article 99(1) of the Act or</w:t>
      </w:r>
    </w:p>
    <w:p w:rsidR="00B62A8E" w:rsidRDefault="00D00DEF">
      <w:pPr>
        <w:pStyle w:val="ListParagraph"/>
        <w:numPr>
          <w:ilvl w:val="1"/>
          <w:numId w:val="28"/>
        </w:numPr>
        <w:tabs>
          <w:tab w:val="left" w:pos="970"/>
          <w:tab w:val="left" w:pos="971"/>
        </w:tabs>
        <w:spacing w:before="123"/>
        <w:rPr>
          <w:sz w:val="20"/>
        </w:rPr>
      </w:pPr>
      <w:r>
        <w:rPr>
          <w:color w:val="231F20"/>
          <w:sz w:val="20"/>
        </w:rPr>
        <w:t>Article 99, paragraphs 2 and 3 of the Act;</w:t>
      </w:r>
    </w:p>
    <w:p w:rsidR="00B62A8E" w:rsidRDefault="00D00DEF">
      <w:pPr>
        <w:pStyle w:val="ListParagraph"/>
        <w:numPr>
          <w:ilvl w:val="0"/>
          <w:numId w:val="28"/>
        </w:numPr>
        <w:tabs>
          <w:tab w:val="left" w:pos="573"/>
          <w:tab w:val="left" w:pos="575"/>
        </w:tabs>
        <w:ind w:left="574" w:hanging="455"/>
        <w:rPr>
          <w:sz w:val="20"/>
        </w:rPr>
      </w:pPr>
      <w:r>
        <w:rPr>
          <w:color w:val="231F20"/>
          <w:sz w:val="20"/>
        </w:rPr>
        <w:t>the date of preparation;</w:t>
      </w:r>
    </w:p>
    <w:p w:rsidR="00B62A8E" w:rsidRDefault="00D00DEF">
      <w:pPr>
        <w:pStyle w:val="ListParagraph"/>
        <w:numPr>
          <w:ilvl w:val="0"/>
          <w:numId w:val="28"/>
        </w:numPr>
        <w:tabs>
          <w:tab w:val="left" w:pos="573"/>
          <w:tab w:val="left" w:pos="575"/>
        </w:tabs>
        <w:ind w:left="574" w:hanging="455"/>
        <w:rPr>
          <w:sz w:val="20"/>
        </w:rPr>
      </w:pPr>
      <w:r>
        <w:rPr>
          <w:color w:val="231F20"/>
          <w:sz w:val="20"/>
        </w:rPr>
        <w:t>indication of the purpose for which the declaration is to be submitted - submission or correction of the declaration;</w:t>
      </w:r>
    </w:p>
    <w:p w:rsidR="00B62A8E" w:rsidRDefault="00D00DEF">
      <w:pPr>
        <w:pStyle w:val="ListParagraph"/>
        <w:numPr>
          <w:ilvl w:val="0"/>
          <w:numId w:val="28"/>
        </w:numPr>
        <w:tabs>
          <w:tab w:val="left" w:pos="573"/>
          <w:tab w:val="left" w:pos="575"/>
        </w:tabs>
        <w:ind w:left="574" w:hanging="455"/>
        <w:rPr>
          <w:sz w:val="20"/>
        </w:rPr>
      </w:pPr>
      <w:r>
        <w:rPr>
          <w:color w:val="231F20"/>
          <w:sz w:val="20"/>
        </w:rPr>
        <w:t>data necessary to calculate the amount of tax due;</w:t>
      </w:r>
    </w:p>
    <w:p w:rsidR="00B62A8E" w:rsidRDefault="00D00DEF">
      <w:pPr>
        <w:pStyle w:val="ListParagraph"/>
        <w:numPr>
          <w:ilvl w:val="0"/>
          <w:numId w:val="28"/>
        </w:numPr>
        <w:tabs>
          <w:tab w:val="left" w:pos="573"/>
          <w:tab w:val="left" w:pos="575"/>
        </w:tabs>
        <w:ind w:left="574" w:hanging="455"/>
        <w:rPr>
          <w:sz w:val="20"/>
        </w:rPr>
      </w:pPr>
      <w:r>
        <w:rPr>
          <w:color w:val="231F20"/>
          <w:sz w:val="20"/>
        </w:rPr>
        <w:t>data necessary to calculate the input tax;</w:t>
      </w:r>
    </w:p>
    <w:p w:rsidR="00B62A8E" w:rsidRDefault="00D00DEF">
      <w:pPr>
        <w:pStyle w:val="ListParagraph"/>
        <w:numPr>
          <w:ilvl w:val="0"/>
          <w:numId w:val="28"/>
        </w:numPr>
        <w:tabs>
          <w:tab w:val="left" w:pos="575"/>
        </w:tabs>
        <w:spacing w:line="249" w:lineRule="auto"/>
        <w:ind w:left="574" w:right="138"/>
        <w:rPr>
          <w:sz w:val="20"/>
        </w:rPr>
      </w:pPr>
      <w:r>
        <w:rPr>
          <w:color w:val="231F20"/>
          <w:sz w:val="20"/>
        </w:rPr>
        <w:t>data necessary to calculate the amount of tax or tax refund, together with an indication of how the refund was made;</w:t>
      </w:r>
    </w:p>
    <w:p w:rsidR="00B62A8E" w:rsidRDefault="00D00DEF">
      <w:pPr>
        <w:pStyle w:val="ListParagraph"/>
        <w:numPr>
          <w:ilvl w:val="0"/>
          <w:numId w:val="28"/>
        </w:numPr>
        <w:tabs>
          <w:tab w:val="left" w:pos="575"/>
        </w:tabs>
        <w:spacing w:before="172"/>
        <w:ind w:left="574" w:hanging="455"/>
        <w:rPr>
          <w:sz w:val="20"/>
        </w:rPr>
      </w:pPr>
      <w:r>
        <w:rPr>
          <w:color w:val="231F20"/>
          <w:sz w:val="20"/>
        </w:rPr>
        <w:t>additional settlement data.</w:t>
      </w:r>
    </w:p>
    <w:p w:rsidR="00B62A8E" w:rsidRDefault="00B62A8E">
      <w:pPr>
        <w:pStyle w:val="BodyText"/>
        <w:spacing w:before="6"/>
        <w:ind w:left="0"/>
      </w:pPr>
    </w:p>
    <w:p w:rsidR="00B62A8E" w:rsidRDefault="00D00DEF">
      <w:pPr>
        <w:pStyle w:val="BodyText"/>
        <w:spacing w:before="1"/>
        <w:ind w:left="440"/>
      </w:pPr>
      <w:r>
        <w:rPr>
          <w:color w:val="231F20"/>
        </w:rPr>
        <w:t>§ The identifica</w:t>
      </w:r>
      <w:r>
        <w:rPr>
          <w:color w:val="231F20"/>
        </w:rPr>
        <w:t>tion data of the taxpayer referred to in § 2 point 2 include:</w:t>
      </w:r>
    </w:p>
    <w:p w:rsidR="00B62A8E" w:rsidRDefault="00D00DEF">
      <w:pPr>
        <w:pStyle w:val="ListParagraph"/>
        <w:numPr>
          <w:ilvl w:val="0"/>
          <w:numId w:val="27"/>
        </w:numPr>
        <w:tabs>
          <w:tab w:val="left" w:pos="574"/>
          <w:tab w:val="left" w:pos="575"/>
        </w:tabs>
        <w:ind w:hanging="455"/>
        <w:rPr>
          <w:sz w:val="20"/>
        </w:rPr>
      </w:pPr>
      <w:r>
        <w:rPr>
          <w:color w:val="231F20"/>
          <w:sz w:val="20"/>
        </w:rPr>
        <w:t>Tax ID of the taxpayer;</w:t>
      </w:r>
    </w:p>
    <w:p w:rsidR="00B62A8E" w:rsidRDefault="00D00DEF">
      <w:pPr>
        <w:pStyle w:val="ListParagraph"/>
        <w:numPr>
          <w:ilvl w:val="0"/>
          <w:numId w:val="27"/>
        </w:numPr>
        <w:tabs>
          <w:tab w:val="left" w:pos="574"/>
          <w:tab w:val="left" w:pos="575"/>
        </w:tabs>
        <w:ind w:hanging="455"/>
        <w:rPr>
          <w:sz w:val="20"/>
        </w:rPr>
      </w:pPr>
      <w:r>
        <w:rPr>
          <w:color w:val="231F20"/>
          <w:sz w:val="20"/>
        </w:rPr>
        <w:t>where the taxpayer is:</w:t>
      </w:r>
    </w:p>
    <w:p w:rsidR="00B62A8E" w:rsidRDefault="00D00DEF">
      <w:pPr>
        <w:pStyle w:val="ListParagraph"/>
        <w:numPr>
          <w:ilvl w:val="1"/>
          <w:numId w:val="27"/>
        </w:numPr>
        <w:tabs>
          <w:tab w:val="left" w:pos="970"/>
          <w:tab w:val="left" w:pos="972"/>
        </w:tabs>
        <w:spacing w:before="123"/>
        <w:ind w:hanging="398"/>
        <w:rPr>
          <w:sz w:val="20"/>
        </w:rPr>
      </w:pPr>
      <w:r>
        <w:rPr>
          <w:color w:val="231F20"/>
          <w:sz w:val="20"/>
        </w:rPr>
        <w:t>natural person - indication of the surname, first name and date of birth of the taxpayer,</w:t>
      </w:r>
    </w:p>
    <w:p w:rsidR="00B62A8E" w:rsidRDefault="00D00DEF">
      <w:pPr>
        <w:pStyle w:val="ListParagraph"/>
        <w:numPr>
          <w:ilvl w:val="1"/>
          <w:numId w:val="27"/>
        </w:numPr>
        <w:tabs>
          <w:tab w:val="left" w:pos="970"/>
          <w:tab w:val="left" w:pos="972"/>
        </w:tabs>
        <w:spacing w:before="124"/>
        <w:ind w:hanging="398"/>
        <w:rPr>
          <w:sz w:val="20"/>
        </w:rPr>
      </w:pPr>
      <w:r>
        <w:rPr>
          <w:color w:val="231F20"/>
          <w:sz w:val="20"/>
        </w:rPr>
        <w:t>non-individual taxpayer - full name of the taxpayer;</w:t>
      </w:r>
    </w:p>
    <w:p w:rsidR="00B62A8E" w:rsidRDefault="00D00DEF">
      <w:pPr>
        <w:pStyle w:val="ListParagraph"/>
        <w:numPr>
          <w:ilvl w:val="0"/>
          <w:numId w:val="27"/>
        </w:numPr>
        <w:tabs>
          <w:tab w:val="left" w:pos="574"/>
          <w:tab w:val="left" w:pos="575"/>
        </w:tabs>
        <w:ind w:hanging="455"/>
        <w:rPr>
          <w:sz w:val="20"/>
        </w:rPr>
      </w:pPr>
      <w:r>
        <w:rPr>
          <w:color w:val="231F20"/>
          <w:sz w:val="20"/>
        </w:rPr>
        <w:t>e-ma</w:t>
      </w:r>
      <w:r>
        <w:rPr>
          <w:color w:val="231F20"/>
          <w:sz w:val="20"/>
        </w:rPr>
        <w:t>il address.</w:t>
      </w:r>
    </w:p>
    <w:p w:rsidR="00B62A8E" w:rsidRDefault="00B62A8E">
      <w:pPr>
        <w:pStyle w:val="BodyText"/>
        <w:spacing w:before="6"/>
        <w:ind w:left="0"/>
      </w:pPr>
    </w:p>
    <w:p w:rsidR="00B62A8E" w:rsidRDefault="00D00DEF">
      <w:pPr>
        <w:pStyle w:val="BodyText"/>
        <w:spacing w:before="0"/>
        <w:ind w:left="440"/>
      </w:pPr>
      <w:r>
        <w:rPr>
          <w:color w:val="231F20"/>
        </w:rPr>
        <w:t>(2) Declarations may additionally include:</w:t>
      </w:r>
    </w:p>
    <w:p w:rsidR="00B62A8E" w:rsidRDefault="00D00DEF">
      <w:pPr>
        <w:pStyle w:val="ListParagraph"/>
        <w:numPr>
          <w:ilvl w:val="0"/>
          <w:numId w:val="26"/>
        </w:numPr>
        <w:tabs>
          <w:tab w:val="left" w:pos="574"/>
          <w:tab w:val="left" w:pos="575"/>
        </w:tabs>
        <w:ind w:hanging="455"/>
        <w:rPr>
          <w:sz w:val="20"/>
        </w:rPr>
      </w:pPr>
      <w:r>
        <w:rPr>
          <w:color w:val="231F20"/>
          <w:sz w:val="20"/>
        </w:rPr>
        <w:t>contact phone number;</w:t>
      </w:r>
    </w:p>
    <w:p w:rsidR="00B62A8E" w:rsidRDefault="00D00DEF">
      <w:pPr>
        <w:pStyle w:val="ListParagraph"/>
        <w:numPr>
          <w:ilvl w:val="0"/>
          <w:numId w:val="26"/>
        </w:numPr>
        <w:tabs>
          <w:tab w:val="left" w:pos="574"/>
          <w:tab w:val="left" w:pos="575"/>
        </w:tabs>
        <w:ind w:hanging="455"/>
        <w:rPr>
          <w:sz w:val="20"/>
        </w:rPr>
      </w:pPr>
      <w:r>
        <w:rPr>
          <w:color w:val="231F20"/>
          <w:sz w:val="20"/>
        </w:rPr>
        <w:t>the name of the IT system from which the declaration is sent;</w:t>
      </w:r>
    </w:p>
    <w:p w:rsidR="00B62A8E" w:rsidRDefault="00D00DEF">
      <w:pPr>
        <w:pStyle w:val="ListParagraph"/>
        <w:numPr>
          <w:ilvl w:val="0"/>
          <w:numId w:val="26"/>
        </w:numPr>
        <w:tabs>
          <w:tab w:val="left" w:pos="574"/>
          <w:tab w:val="left" w:pos="575"/>
        </w:tabs>
        <w:ind w:hanging="455"/>
        <w:rPr>
          <w:sz w:val="20"/>
        </w:rPr>
      </w:pPr>
      <w:r>
        <w:rPr>
          <w:color w:val="231F20"/>
          <w:sz w:val="20"/>
        </w:rPr>
        <w:t>the reasons for the correction.</w:t>
      </w:r>
    </w:p>
    <w:p w:rsidR="00B62A8E" w:rsidRDefault="00B62A8E">
      <w:pPr>
        <w:pStyle w:val="BodyText"/>
        <w:spacing w:before="7"/>
        <w:ind w:left="0"/>
      </w:pPr>
    </w:p>
    <w:p w:rsidR="00B62A8E" w:rsidRDefault="00D00DEF">
      <w:pPr>
        <w:pStyle w:val="BodyText"/>
        <w:spacing w:before="0"/>
        <w:ind w:left="440"/>
      </w:pPr>
      <w:r>
        <w:rPr>
          <w:color w:val="231F20"/>
        </w:rPr>
        <w:t>§ The data necessary to calculate the amount of tax due, referred to in § 2(8), include</w:t>
      </w:r>
    </w:p>
    <w:p w:rsidR="00B62A8E" w:rsidRDefault="00D00DEF">
      <w:pPr>
        <w:pStyle w:val="ListParagraph"/>
        <w:numPr>
          <w:ilvl w:val="0"/>
          <w:numId w:val="25"/>
        </w:numPr>
        <w:tabs>
          <w:tab w:val="left" w:pos="574"/>
          <w:tab w:val="left" w:pos="575"/>
        </w:tabs>
        <w:spacing w:line="249" w:lineRule="auto"/>
        <w:ind w:right="137"/>
        <w:rPr>
          <w:sz w:val="20"/>
        </w:rPr>
      </w:pPr>
      <w:r>
        <w:rPr>
          <w:color w:val="231F20"/>
          <w:sz w:val="20"/>
        </w:rPr>
        <w:t>the amount of the tax base and, in the cases referred to in points (d-f) and (i-m), the amount of tax due:</w:t>
      </w:r>
    </w:p>
    <w:p w:rsidR="00B62A8E" w:rsidRDefault="00D00DEF">
      <w:pPr>
        <w:pStyle w:val="ListParagraph"/>
        <w:numPr>
          <w:ilvl w:val="1"/>
          <w:numId w:val="25"/>
        </w:numPr>
        <w:tabs>
          <w:tab w:val="left" w:pos="971"/>
          <w:tab w:val="left" w:pos="972"/>
        </w:tabs>
        <w:spacing w:before="115"/>
        <w:ind w:hanging="398"/>
        <w:rPr>
          <w:sz w:val="20"/>
        </w:rPr>
      </w:pPr>
      <w:r>
        <w:rPr>
          <w:color w:val="231F20"/>
          <w:sz w:val="20"/>
        </w:rPr>
        <w:t>tax-exempt supplies of goods and services on national territo</w:t>
      </w:r>
      <w:r>
        <w:rPr>
          <w:color w:val="231F20"/>
          <w:sz w:val="20"/>
        </w:rPr>
        <w:t>ry,</w:t>
      </w:r>
    </w:p>
    <w:p w:rsidR="00B62A8E" w:rsidRDefault="00D00DEF">
      <w:pPr>
        <w:pStyle w:val="ListParagraph"/>
        <w:numPr>
          <w:ilvl w:val="1"/>
          <w:numId w:val="25"/>
        </w:numPr>
        <w:tabs>
          <w:tab w:val="left" w:pos="971"/>
          <w:tab w:val="left" w:pos="972"/>
        </w:tabs>
        <w:spacing w:before="124" w:line="249" w:lineRule="auto"/>
        <w:ind w:right="138"/>
        <w:rPr>
          <w:sz w:val="20"/>
        </w:rPr>
      </w:pPr>
      <w:r>
        <w:rPr>
          <w:color w:val="231F20"/>
          <w:sz w:val="20"/>
        </w:rPr>
        <w:t>delivery of goods and provision of services outside the territory of the country, including separately for the provision of services referred      to in Article 100 Section 1 Item 4 of the Act,</w:t>
      </w:r>
    </w:p>
    <w:p w:rsidR="00B62A8E" w:rsidRDefault="00D00DEF">
      <w:pPr>
        <w:pStyle w:val="ListParagraph"/>
        <w:numPr>
          <w:ilvl w:val="1"/>
          <w:numId w:val="25"/>
        </w:numPr>
        <w:tabs>
          <w:tab w:val="left" w:pos="971"/>
          <w:tab w:val="left" w:pos="972"/>
        </w:tabs>
        <w:spacing w:before="115" w:line="249" w:lineRule="auto"/>
        <w:ind w:right="139"/>
        <w:rPr>
          <w:sz w:val="20"/>
        </w:rPr>
      </w:pPr>
      <w:r>
        <w:rPr>
          <w:color w:val="231F20"/>
          <w:sz w:val="20"/>
        </w:rPr>
        <w:t>supplies</w:t>
      </w:r>
      <w:r>
        <w:rPr>
          <w:color w:val="231F20"/>
          <w:spacing w:val="-3"/>
          <w:sz w:val="20"/>
        </w:rPr>
        <w:t xml:space="preserve"> of</w:t>
      </w:r>
      <w:r>
        <w:rPr>
          <w:color w:val="231F20"/>
          <w:sz w:val="20"/>
        </w:rPr>
        <w:t xml:space="preserve"> goods and services within the territory of the</w:t>
      </w:r>
      <w:r>
        <w:rPr>
          <w:color w:val="231F20"/>
          <w:sz w:val="20"/>
        </w:rPr>
        <w:t xml:space="preserve"> country, taxed</w:t>
      </w:r>
      <w:r>
        <w:rPr>
          <w:color w:val="231F20"/>
          <w:spacing w:val="-3"/>
          <w:sz w:val="20"/>
        </w:rPr>
        <w:t xml:space="preserve"> at</w:t>
      </w:r>
      <w:r>
        <w:rPr>
          <w:color w:val="231F20"/>
          <w:sz w:val="20"/>
        </w:rPr>
        <w:t xml:space="preserve"> 0%, including separately</w:t>
      </w:r>
      <w:r>
        <w:rPr>
          <w:color w:val="231F20"/>
          <w:spacing w:val="-2"/>
          <w:sz w:val="20"/>
        </w:rPr>
        <w:t xml:space="preserve"> for the </w:t>
      </w:r>
      <w:r>
        <w:rPr>
          <w:color w:val="231F20"/>
          <w:sz w:val="20"/>
        </w:rPr>
        <w:t>supply of goods referred to in Article 129 of the Act,</w:t>
      </w:r>
    </w:p>
    <w:p w:rsidR="00B62A8E" w:rsidRDefault="00D00DEF">
      <w:pPr>
        <w:pStyle w:val="ListParagraph"/>
        <w:numPr>
          <w:ilvl w:val="1"/>
          <w:numId w:val="25"/>
        </w:numPr>
        <w:tabs>
          <w:tab w:val="left" w:pos="971"/>
          <w:tab w:val="left" w:pos="972"/>
        </w:tabs>
        <w:spacing w:before="115" w:line="249" w:lineRule="auto"/>
        <w:ind w:right="138"/>
        <w:rPr>
          <w:sz w:val="20"/>
        </w:rPr>
      </w:pPr>
      <w:r>
        <w:rPr>
          <w:color w:val="231F20"/>
          <w:sz w:val="20"/>
        </w:rPr>
        <w:t>supplies of goods and services in the territory of the country, taxed at a rate of 5%, and adjustments made in accordance with Article 89a, paragraph</w:t>
      </w:r>
      <w:r>
        <w:rPr>
          <w:color w:val="231F20"/>
          <w:sz w:val="20"/>
        </w:rPr>
        <w:t>s 1 and 4 of the Act,</w:t>
      </w:r>
    </w:p>
    <w:p w:rsidR="00B62A8E" w:rsidRDefault="00D00DEF">
      <w:pPr>
        <w:pStyle w:val="ListParagraph"/>
        <w:numPr>
          <w:ilvl w:val="1"/>
          <w:numId w:val="25"/>
        </w:numPr>
        <w:tabs>
          <w:tab w:val="left" w:pos="971"/>
          <w:tab w:val="left" w:pos="972"/>
        </w:tabs>
        <w:spacing w:before="115" w:line="249" w:lineRule="auto"/>
        <w:ind w:right="138"/>
        <w:rPr>
          <w:sz w:val="20"/>
        </w:rPr>
      </w:pPr>
      <w:r>
        <w:rPr>
          <w:color w:val="231F20"/>
          <w:sz w:val="20"/>
        </w:rPr>
        <w:t>supply of goods and services in the territory of the country, taxed at a rate of 7% or 8%, and a correction made in accordance with Article 89a, paragraphs 1 and 4 of the Act,</w:t>
      </w:r>
    </w:p>
    <w:p w:rsidR="00B62A8E" w:rsidRDefault="00D00DEF">
      <w:pPr>
        <w:pStyle w:val="ListParagraph"/>
        <w:numPr>
          <w:ilvl w:val="1"/>
          <w:numId w:val="25"/>
        </w:numPr>
        <w:tabs>
          <w:tab w:val="left" w:pos="971"/>
          <w:tab w:val="left" w:pos="972"/>
        </w:tabs>
        <w:spacing w:before="115" w:line="249" w:lineRule="auto"/>
        <w:ind w:right="139"/>
        <w:rPr>
          <w:sz w:val="20"/>
        </w:rPr>
      </w:pPr>
      <w:r>
        <w:rPr>
          <w:color w:val="231F20"/>
          <w:spacing w:val="-3"/>
          <w:sz w:val="20"/>
        </w:rPr>
        <w:t xml:space="preserve">supply </w:t>
      </w:r>
      <w:r>
        <w:rPr>
          <w:color w:val="231F20"/>
          <w:spacing w:val="-4"/>
          <w:sz w:val="20"/>
        </w:rPr>
        <w:t xml:space="preserve">of </w:t>
      </w:r>
      <w:r>
        <w:rPr>
          <w:color w:val="231F20"/>
          <w:spacing w:val="-3"/>
          <w:sz w:val="20"/>
        </w:rPr>
        <w:t xml:space="preserve">goods and services </w:t>
      </w:r>
      <w:r>
        <w:rPr>
          <w:color w:val="231F20"/>
          <w:sz w:val="20"/>
        </w:rPr>
        <w:t xml:space="preserve">in the territory of </w:t>
      </w:r>
      <w:r>
        <w:rPr>
          <w:color w:val="231F20"/>
          <w:spacing w:val="-3"/>
          <w:sz w:val="20"/>
        </w:rPr>
        <w:t xml:space="preserve">the country, taxed </w:t>
      </w:r>
      <w:r>
        <w:rPr>
          <w:color w:val="231F20"/>
          <w:spacing w:val="-4"/>
          <w:sz w:val="20"/>
        </w:rPr>
        <w:t xml:space="preserve">at a rate of </w:t>
      </w:r>
      <w:r>
        <w:rPr>
          <w:color w:val="231F20"/>
          <w:sz w:val="20"/>
        </w:rPr>
        <w:t xml:space="preserve">22% </w:t>
      </w:r>
      <w:r>
        <w:rPr>
          <w:color w:val="231F20"/>
          <w:spacing w:val="-3"/>
          <w:sz w:val="20"/>
        </w:rPr>
        <w:t xml:space="preserve">or 23%, and correction </w:t>
      </w:r>
      <w:r>
        <w:rPr>
          <w:color w:val="231F20"/>
          <w:sz w:val="20"/>
        </w:rPr>
        <w:t>made in accordance with Article 89a, paragraphs 1 and 4 of the Act,</w:t>
      </w:r>
    </w:p>
    <w:p w:rsidR="00B62A8E" w:rsidRDefault="00D00DEF">
      <w:pPr>
        <w:pStyle w:val="ListParagraph"/>
        <w:numPr>
          <w:ilvl w:val="1"/>
          <w:numId w:val="25"/>
        </w:numPr>
        <w:tabs>
          <w:tab w:val="left" w:pos="971"/>
          <w:tab w:val="left" w:pos="972"/>
        </w:tabs>
        <w:spacing w:before="115"/>
        <w:ind w:hanging="398"/>
        <w:rPr>
          <w:sz w:val="20"/>
        </w:rPr>
      </w:pPr>
      <w:r>
        <w:rPr>
          <w:color w:val="231F20"/>
          <w:sz w:val="20"/>
        </w:rPr>
        <w:t>the intra-Community supply of goods,</w:t>
      </w:r>
    </w:p>
    <w:p w:rsidR="00B62A8E" w:rsidRDefault="00D00DEF">
      <w:pPr>
        <w:pStyle w:val="ListParagraph"/>
        <w:numPr>
          <w:ilvl w:val="1"/>
          <w:numId w:val="25"/>
        </w:numPr>
        <w:tabs>
          <w:tab w:val="left" w:pos="971"/>
          <w:tab w:val="left" w:pos="972"/>
        </w:tabs>
        <w:spacing w:before="123"/>
        <w:ind w:hanging="398"/>
        <w:rPr>
          <w:sz w:val="20"/>
        </w:rPr>
      </w:pPr>
      <w:r>
        <w:rPr>
          <w:color w:val="231F20"/>
          <w:sz w:val="20"/>
        </w:rPr>
        <w:t>exportation of goods,</w:t>
      </w:r>
    </w:p>
    <w:p w:rsidR="00B62A8E" w:rsidRDefault="00D00DEF">
      <w:pPr>
        <w:pStyle w:val="ListParagraph"/>
        <w:numPr>
          <w:ilvl w:val="1"/>
          <w:numId w:val="25"/>
        </w:numPr>
        <w:tabs>
          <w:tab w:val="left" w:pos="971"/>
          <w:tab w:val="left" w:pos="972"/>
        </w:tabs>
        <w:spacing w:before="124"/>
        <w:ind w:hanging="398"/>
        <w:rPr>
          <w:sz w:val="20"/>
        </w:rPr>
      </w:pPr>
      <w:r>
        <w:rPr>
          <w:color w:val="231F20"/>
          <w:sz w:val="20"/>
        </w:rPr>
        <w:t>intra-Community acquisition of goods,</w:t>
      </w:r>
    </w:p>
    <w:p w:rsidR="00B62A8E" w:rsidRDefault="00B62A8E">
      <w:pPr>
        <w:rPr>
          <w:sz w:val="20"/>
        </w:rPr>
        <w:sectPr w:rsidR="00B62A8E">
          <w:headerReference w:type="default" r:id="rId16"/>
          <w:pgSz w:w="11910" w:h="16840"/>
          <w:pgMar w:top="1200" w:right="880" w:bottom="280" w:left="900" w:header="953" w:footer="0" w:gutter="0"/>
          <w:pgNumType w:start="2"/>
          <w:cols w:space="720"/>
        </w:sectPr>
      </w:pPr>
    </w:p>
    <w:p w:rsidR="00B62A8E" w:rsidRDefault="00B62A8E">
      <w:pPr>
        <w:pStyle w:val="BodyText"/>
        <w:spacing w:before="10"/>
        <w:ind w:left="0"/>
        <w:rPr>
          <w:sz w:val="11"/>
        </w:rPr>
      </w:pPr>
    </w:p>
    <w:p w:rsidR="00B62A8E" w:rsidRDefault="00D00DEF">
      <w:pPr>
        <w:pStyle w:val="ListParagraph"/>
        <w:numPr>
          <w:ilvl w:val="1"/>
          <w:numId w:val="25"/>
        </w:numPr>
        <w:tabs>
          <w:tab w:val="left" w:pos="970"/>
          <w:tab w:val="left" w:pos="971"/>
        </w:tabs>
        <w:spacing w:before="91"/>
        <w:ind w:left="970"/>
        <w:rPr>
          <w:sz w:val="20"/>
        </w:rPr>
      </w:pPr>
      <w:r>
        <w:rPr>
          <w:color w:val="231F20"/>
          <w:sz w:val="20"/>
        </w:rPr>
        <w:t>imports of goods accounted for in accordance with Article 33a of the Act,</w:t>
      </w:r>
    </w:p>
    <w:p w:rsidR="00B62A8E" w:rsidRDefault="00D00DEF">
      <w:pPr>
        <w:pStyle w:val="ListParagraph"/>
        <w:numPr>
          <w:ilvl w:val="1"/>
          <w:numId w:val="25"/>
        </w:numPr>
        <w:tabs>
          <w:tab w:val="left" w:pos="970"/>
          <w:tab w:val="left" w:pos="971"/>
        </w:tabs>
        <w:spacing w:before="124" w:line="249" w:lineRule="auto"/>
        <w:ind w:left="970" w:right="139"/>
        <w:rPr>
          <w:sz w:val="20"/>
        </w:rPr>
      </w:pPr>
      <w:r>
        <w:rPr>
          <w:color w:val="231F20"/>
          <w:sz w:val="20"/>
        </w:rPr>
        <w:t>import of services, excluding</w:t>
      </w:r>
      <w:r>
        <w:rPr>
          <w:color w:val="231F20"/>
          <w:sz w:val="20"/>
        </w:rPr>
        <w:t xml:space="preserve"> services purchased from VAT taxable persons, to which Article 28b of the Act applies,</w:t>
      </w:r>
    </w:p>
    <w:p w:rsidR="00B62A8E" w:rsidRDefault="00D00DEF">
      <w:pPr>
        <w:pStyle w:val="ListParagraph"/>
        <w:numPr>
          <w:ilvl w:val="1"/>
          <w:numId w:val="25"/>
        </w:numPr>
        <w:tabs>
          <w:tab w:val="left" w:pos="970"/>
          <w:tab w:val="left" w:pos="971"/>
        </w:tabs>
        <w:spacing w:before="115"/>
        <w:ind w:left="970"/>
        <w:rPr>
          <w:sz w:val="20"/>
        </w:rPr>
      </w:pPr>
      <w:r>
        <w:rPr>
          <w:color w:val="231F20"/>
          <w:sz w:val="20"/>
        </w:rPr>
        <w:t>import of services purchased from VAT taxable persons to which Article 28b of the Act applies,</w:t>
      </w:r>
    </w:p>
    <w:p w:rsidR="00B62A8E" w:rsidRDefault="00D00DEF">
      <w:pPr>
        <w:pStyle w:val="ListParagraph"/>
        <w:numPr>
          <w:ilvl w:val="1"/>
          <w:numId w:val="25"/>
        </w:numPr>
        <w:tabs>
          <w:tab w:val="left" w:pos="971"/>
        </w:tabs>
        <w:spacing w:before="123"/>
        <w:ind w:left="970"/>
        <w:rPr>
          <w:sz w:val="20"/>
        </w:rPr>
      </w:pPr>
      <w:r>
        <w:rPr>
          <w:color w:val="231F20"/>
          <w:sz w:val="20"/>
        </w:rPr>
        <w:t xml:space="preserve">supplies of goods for which the purchaser is a taxable person pursuant to </w:t>
      </w:r>
      <w:r>
        <w:rPr>
          <w:color w:val="231F20"/>
          <w:sz w:val="20"/>
        </w:rPr>
        <w:t>Article 17(1)(5) of the Act;</w:t>
      </w:r>
    </w:p>
    <w:p w:rsidR="00B62A8E" w:rsidRDefault="00B62A8E">
      <w:pPr>
        <w:pStyle w:val="BodyText"/>
        <w:spacing w:before="7"/>
        <w:ind w:left="0"/>
      </w:pPr>
    </w:p>
    <w:p w:rsidR="00B62A8E" w:rsidRDefault="00D00DEF">
      <w:pPr>
        <w:pStyle w:val="ListParagraph"/>
        <w:numPr>
          <w:ilvl w:val="0"/>
          <w:numId w:val="25"/>
        </w:numPr>
        <w:tabs>
          <w:tab w:val="left" w:pos="575"/>
        </w:tabs>
        <w:spacing w:before="0" w:line="249" w:lineRule="auto"/>
        <w:ind w:right="138"/>
        <w:jc w:val="both"/>
        <w:rPr>
          <w:sz w:val="20"/>
        </w:rPr>
      </w:pPr>
      <w:r>
        <w:rPr>
          <w:color w:val="231F20"/>
          <w:sz w:val="20"/>
        </w:rPr>
        <w:t>the total amount of the tax base constituting the sum of the tax bases specified in point 1, excluding the amount of the tax bases for the provision of services referred to in Article 100(1)(4) of the Act and the supply of goo</w:t>
      </w:r>
      <w:r>
        <w:rPr>
          <w:color w:val="231F20"/>
          <w:sz w:val="20"/>
        </w:rPr>
        <w:t>ds referred to in Article 129 of the Act;</w:t>
      </w:r>
    </w:p>
    <w:p w:rsidR="00B62A8E" w:rsidRDefault="00B62A8E">
      <w:pPr>
        <w:pStyle w:val="BodyText"/>
        <w:spacing w:before="11"/>
        <w:ind w:left="0"/>
        <w:rPr>
          <w:sz w:val="19"/>
        </w:rPr>
      </w:pPr>
    </w:p>
    <w:p w:rsidR="00B62A8E" w:rsidRDefault="00D00DEF">
      <w:pPr>
        <w:pStyle w:val="ListParagraph"/>
        <w:numPr>
          <w:ilvl w:val="0"/>
          <w:numId w:val="25"/>
        </w:numPr>
        <w:tabs>
          <w:tab w:val="left" w:pos="574"/>
          <w:tab w:val="left" w:pos="575"/>
        </w:tabs>
        <w:spacing w:before="0"/>
        <w:ind w:hanging="455"/>
        <w:rPr>
          <w:sz w:val="20"/>
        </w:rPr>
      </w:pPr>
      <w:r>
        <w:rPr>
          <w:color w:val="231F20"/>
          <w:sz w:val="20"/>
        </w:rPr>
        <w:t>the amount of tax due on the goods included in the natural inventory referred to in article 14 section 5 of the Act;</w:t>
      </w:r>
    </w:p>
    <w:p w:rsidR="00B62A8E" w:rsidRDefault="00B62A8E">
      <w:pPr>
        <w:pStyle w:val="BodyText"/>
        <w:spacing w:before="7"/>
        <w:ind w:left="0"/>
      </w:pPr>
    </w:p>
    <w:p w:rsidR="00B62A8E" w:rsidRDefault="00D00DEF">
      <w:pPr>
        <w:pStyle w:val="ListParagraph"/>
        <w:numPr>
          <w:ilvl w:val="0"/>
          <w:numId w:val="25"/>
        </w:numPr>
        <w:tabs>
          <w:tab w:val="left" w:pos="575"/>
        </w:tabs>
        <w:spacing w:before="0" w:line="249" w:lineRule="auto"/>
        <w:ind w:right="138"/>
        <w:jc w:val="both"/>
        <w:rPr>
          <w:sz w:val="20"/>
        </w:rPr>
      </w:pPr>
      <w:r>
        <w:rPr>
          <w:color w:val="231F20"/>
          <w:sz w:val="20"/>
        </w:rPr>
        <w:t>the amount of the refund of the deducted or returned amount spent on the purchase of cash regis</w:t>
      </w:r>
      <w:r>
        <w:rPr>
          <w:color w:val="231F20"/>
          <w:sz w:val="20"/>
        </w:rPr>
        <w:t>ters referred to in Article 111(6) of the Act;</w:t>
      </w:r>
    </w:p>
    <w:p w:rsidR="00B62A8E" w:rsidRDefault="00B62A8E">
      <w:pPr>
        <w:pStyle w:val="BodyText"/>
        <w:spacing w:before="10"/>
        <w:ind w:left="0"/>
        <w:rPr>
          <w:sz w:val="19"/>
        </w:rPr>
      </w:pPr>
    </w:p>
    <w:p w:rsidR="00B62A8E" w:rsidRDefault="00D00DEF">
      <w:pPr>
        <w:pStyle w:val="ListParagraph"/>
        <w:numPr>
          <w:ilvl w:val="0"/>
          <w:numId w:val="25"/>
        </w:numPr>
        <w:tabs>
          <w:tab w:val="left" w:pos="575"/>
        </w:tabs>
        <w:spacing w:before="0" w:line="249" w:lineRule="auto"/>
        <w:ind w:right="138"/>
        <w:jc w:val="both"/>
        <w:rPr>
          <w:sz w:val="20"/>
        </w:rPr>
      </w:pPr>
      <w:r>
        <w:rPr>
          <w:color w:val="231F20"/>
          <w:sz w:val="20"/>
        </w:rPr>
        <w:t xml:space="preserve">the amount of tax due on intra-Community acquisitions of means of transport, shown in the amount after the date due under point 1(i), to be paid within the period referred to in Article 103(3) in conjunction </w:t>
      </w:r>
      <w:r>
        <w:rPr>
          <w:color w:val="231F20"/>
          <w:sz w:val="20"/>
        </w:rPr>
        <w:t>with point 4 of the Act;</w:t>
      </w:r>
    </w:p>
    <w:p w:rsidR="00B62A8E" w:rsidRDefault="00B62A8E">
      <w:pPr>
        <w:pStyle w:val="BodyText"/>
        <w:spacing w:before="10"/>
        <w:ind w:left="0"/>
        <w:rPr>
          <w:sz w:val="19"/>
        </w:rPr>
      </w:pPr>
    </w:p>
    <w:p w:rsidR="00B62A8E" w:rsidRDefault="00D00DEF">
      <w:pPr>
        <w:pStyle w:val="ListParagraph"/>
        <w:numPr>
          <w:ilvl w:val="0"/>
          <w:numId w:val="25"/>
        </w:numPr>
        <w:tabs>
          <w:tab w:val="left" w:pos="575"/>
        </w:tabs>
        <w:spacing w:before="0" w:line="249" w:lineRule="auto"/>
        <w:ind w:right="138"/>
        <w:jc w:val="both"/>
        <w:rPr>
          <w:sz w:val="20"/>
        </w:rPr>
      </w:pPr>
      <w:r>
        <w:rPr>
          <w:color w:val="231F20"/>
          <w:sz w:val="20"/>
        </w:rPr>
        <w:t>the amount of tax on intra-Community acquisition of goods referred to in Article 103(5aa) of the Act, to be paid within the periods referred to in Article 103(5a) and (5b) of the Act;</w:t>
      </w:r>
    </w:p>
    <w:p w:rsidR="00B62A8E" w:rsidRDefault="00B62A8E">
      <w:pPr>
        <w:pStyle w:val="BodyText"/>
        <w:spacing w:before="10"/>
        <w:ind w:left="0"/>
        <w:rPr>
          <w:sz w:val="19"/>
        </w:rPr>
      </w:pPr>
    </w:p>
    <w:p w:rsidR="00B62A8E" w:rsidRDefault="00D00DEF">
      <w:pPr>
        <w:pStyle w:val="ListParagraph"/>
        <w:numPr>
          <w:ilvl w:val="0"/>
          <w:numId w:val="25"/>
        </w:numPr>
        <w:tabs>
          <w:tab w:val="left" w:pos="575"/>
        </w:tabs>
        <w:spacing w:before="0" w:line="249" w:lineRule="auto"/>
        <w:ind w:right="138"/>
        <w:jc w:val="both"/>
        <w:rPr>
          <w:sz w:val="20"/>
        </w:rPr>
      </w:pPr>
      <w:r>
        <w:rPr>
          <w:color w:val="231F20"/>
          <w:sz w:val="20"/>
        </w:rPr>
        <w:t>the total amount of tax due, being the sum of the tax due and the refund referred to in points 1(d-f and i-m), 3 and 4, less the tax due and the tax referred to     in points 5 and 6.</w:t>
      </w:r>
    </w:p>
    <w:p w:rsidR="00B62A8E" w:rsidRDefault="00B62A8E">
      <w:pPr>
        <w:pStyle w:val="BodyText"/>
        <w:spacing w:before="10"/>
        <w:ind w:left="0"/>
        <w:rPr>
          <w:sz w:val="24"/>
        </w:rPr>
      </w:pPr>
    </w:p>
    <w:p w:rsidR="00B62A8E" w:rsidRDefault="00D00DEF">
      <w:pPr>
        <w:pStyle w:val="BodyText"/>
        <w:spacing w:before="0"/>
        <w:ind w:left="440"/>
      </w:pPr>
      <w:r>
        <w:rPr>
          <w:color w:val="231F20"/>
        </w:rPr>
        <w:t>§ The data necessary to calculate the input tax referred to in § 2(9) i</w:t>
      </w:r>
      <w:r>
        <w:rPr>
          <w:color w:val="231F20"/>
        </w:rPr>
        <w:t>nclude</w:t>
      </w:r>
    </w:p>
    <w:p w:rsidR="00B62A8E" w:rsidRDefault="00B62A8E">
      <w:pPr>
        <w:pStyle w:val="BodyText"/>
        <w:spacing w:before="7"/>
        <w:ind w:left="0"/>
      </w:pPr>
    </w:p>
    <w:p w:rsidR="00B62A8E" w:rsidRDefault="00D00DEF">
      <w:pPr>
        <w:pStyle w:val="ListParagraph"/>
        <w:numPr>
          <w:ilvl w:val="0"/>
          <w:numId w:val="24"/>
        </w:numPr>
        <w:tabs>
          <w:tab w:val="left" w:pos="574"/>
          <w:tab w:val="left" w:pos="575"/>
        </w:tabs>
        <w:spacing w:before="0"/>
        <w:rPr>
          <w:sz w:val="20"/>
        </w:rPr>
      </w:pPr>
      <w:r>
        <w:rPr>
          <w:color w:val="231F20"/>
          <w:sz w:val="20"/>
        </w:rPr>
        <w:t>the amount of excess input tax over that due from the previous return;</w:t>
      </w:r>
    </w:p>
    <w:p w:rsidR="00B62A8E" w:rsidRDefault="00B62A8E">
      <w:pPr>
        <w:pStyle w:val="BodyText"/>
        <w:spacing w:before="7"/>
        <w:ind w:left="0"/>
      </w:pPr>
    </w:p>
    <w:p w:rsidR="00B62A8E" w:rsidRDefault="00D00DEF">
      <w:pPr>
        <w:pStyle w:val="ListParagraph"/>
        <w:numPr>
          <w:ilvl w:val="0"/>
          <w:numId w:val="24"/>
        </w:numPr>
        <w:tabs>
          <w:tab w:val="left" w:pos="574"/>
          <w:tab w:val="left" w:pos="575"/>
        </w:tabs>
        <w:spacing w:before="0"/>
        <w:rPr>
          <w:sz w:val="20"/>
        </w:rPr>
      </w:pPr>
      <w:r>
        <w:rPr>
          <w:color w:val="231F20"/>
          <w:sz w:val="20"/>
        </w:rPr>
        <w:t>value excluding tax (net) and the amount of input tax on account:</w:t>
      </w:r>
    </w:p>
    <w:p w:rsidR="00B62A8E" w:rsidRDefault="00D00DEF">
      <w:pPr>
        <w:pStyle w:val="ListParagraph"/>
        <w:numPr>
          <w:ilvl w:val="1"/>
          <w:numId w:val="24"/>
        </w:numPr>
        <w:tabs>
          <w:tab w:val="left" w:pos="971"/>
          <w:tab w:val="left" w:pos="972"/>
        </w:tabs>
        <w:spacing w:before="123"/>
        <w:ind w:hanging="398"/>
        <w:rPr>
          <w:sz w:val="20"/>
        </w:rPr>
      </w:pPr>
      <w:r>
        <w:rPr>
          <w:color w:val="231F20"/>
          <w:sz w:val="20"/>
        </w:rPr>
        <w:t>the acquisition of goods and services classified by the taxpayer as fixed assets,</w:t>
      </w:r>
    </w:p>
    <w:p w:rsidR="00B62A8E" w:rsidRDefault="00D00DEF">
      <w:pPr>
        <w:pStyle w:val="ListParagraph"/>
        <w:numPr>
          <w:ilvl w:val="1"/>
          <w:numId w:val="24"/>
        </w:numPr>
        <w:tabs>
          <w:tab w:val="left" w:pos="971"/>
          <w:tab w:val="left" w:pos="972"/>
        </w:tabs>
        <w:spacing w:before="124"/>
        <w:ind w:hanging="398"/>
        <w:rPr>
          <w:sz w:val="20"/>
        </w:rPr>
      </w:pPr>
      <w:r>
        <w:rPr>
          <w:color w:val="231F20"/>
          <w:sz w:val="20"/>
        </w:rPr>
        <w:t>the acquisition of other goods and services;</w:t>
      </w:r>
    </w:p>
    <w:p w:rsidR="00B62A8E" w:rsidRDefault="00B62A8E">
      <w:pPr>
        <w:pStyle w:val="BodyText"/>
        <w:spacing w:before="6"/>
        <w:ind w:left="0"/>
      </w:pPr>
    </w:p>
    <w:p w:rsidR="00B62A8E" w:rsidRDefault="00D00DEF">
      <w:pPr>
        <w:pStyle w:val="ListParagraph"/>
        <w:numPr>
          <w:ilvl w:val="0"/>
          <w:numId w:val="24"/>
        </w:numPr>
        <w:tabs>
          <w:tab w:val="left" w:pos="574"/>
          <w:tab w:val="left" w:pos="575"/>
        </w:tabs>
        <w:spacing w:before="1"/>
        <w:rPr>
          <w:sz w:val="20"/>
        </w:rPr>
      </w:pPr>
      <w:r>
        <w:rPr>
          <w:color w:val="231F20"/>
          <w:sz w:val="20"/>
        </w:rPr>
        <w:t>the amount of input tax due to input tax adjustment:</w:t>
      </w:r>
    </w:p>
    <w:p w:rsidR="00B62A8E" w:rsidRDefault="00D00DEF">
      <w:pPr>
        <w:pStyle w:val="ListParagraph"/>
        <w:numPr>
          <w:ilvl w:val="1"/>
          <w:numId w:val="24"/>
        </w:numPr>
        <w:tabs>
          <w:tab w:val="left" w:pos="971"/>
          <w:tab w:val="left" w:pos="972"/>
        </w:tabs>
        <w:spacing w:before="123"/>
        <w:ind w:hanging="398"/>
        <w:rPr>
          <w:sz w:val="20"/>
        </w:rPr>
      </w:pPr>
      <w:r>
        <w:rPr>
          <w:color w:val="231F20"/>
          <w:sz w:val="20"/>
        </w:rPr>
        <w:t>from the purchase of goods and services counted by the taxpayer as fixed assets,</w:t>
      </w:r>
    </w:p>
    <w:p w:rsidR="00B62A8E" w:rsidRDefault="00D00DEF">
      <w:pPr>
        <w:pStyle w:val="ListParagraph"/>
        <w:numPr>
          <w:ilvl w:val="1"/>
          <w:numId w:val="24"/>
        </w:numPr>
        <w:tabs>
          <w:tab w:val="left" w:pos="971"/>
          <w:tab w:val="left" w:pos="972"/>
        </w:tabs>
        <w:spacing w:before="124"/>
        <w:ind w:hanging="398"/>
        <w:rPr>
          <w:sz w:val="20"/>
        </w:rPr>
      </w:pPr>
      <w:r>
        <w:rPr>
          <w:color w:val="231F20"/>
          <w:sz w:val="20"/>
        </w:rPr>
        <w:t>from the acquisition of other goods and services,</w:t>
      </w:r>
    </w:p>
    <w:p w:rsidR="00B62A8E" w:rsidRDefault="00D00DEF">
      <w:pPr>
        <w:pStyle w:val="ListParagraph"/>
        <w:numPr>
          <w:ilvl w:val="1"/>
          <w:numId w:val="24"/>
        </w:numPr>
        <w:tabs>
          <w:tab w:val="left" w:pos="971"/>
          <w:tab w:val="left" w:pos="972"/>
        </w:tabs>
        <w:spacing w:before="123"/>
        <w:ind w:hanging="398"/>
        <w:rPr>
          <w:sz w:val="20"/>
        </w:rPr>
      </w:pPr>
      <w:r>
        <w:rPr>
          <w:color w:val="231F20"/>
          <w:sz w:val="20"/>
        </w:rPr>
        <w:t>referred to in article 89b</w:t>
      </w:r>
      <w:r>
        <w:rPr>
          <w:color w:val="231F20"/>
          <w:sz w:val="20"/>
        </w:rPr>
        <w:t xml:space="preserve"> section 1 of the Act,</w:t>
      </w:r>
    </w:p>
    <w:p w:rsidR="00B62A8E" w:rsidRDefault="00D00DEF">
      <w:pPr>
        <w:pStyle w:val="ListParagraph"/>
        <w:numPr>
          <w:ilvl w:val="1"/>
          <w:numId w:val="24"/>
        </w:numPr>
        <w:tabs>
          <w:tab w:val="left" w:pos="971"/>
          <w:tab w:val="left" w:pos="972"/>
        </w:tabs>
        <w:spacing w:before="123"/>
        <w:ind w:hanging="398"/>
        <w:rPr>
          <w:sz w:val="20"/>
        </w:rPr>
      </w:pPr>
      <w:r>
        <w:rPr>
          <w:color w:val="231F20"/>
          <w:sz w:val="20"/>
        </w:rPr>
        <w:t>referred to in Article 89b section 4 of the Act;</w:t>
      </w:r>
    </w:p>
    <w:p w:rsidR="00B62A8E" w:rsidRDefault="00B62A8E">
      <w:pPr>
        <w:pStyle w:val="BodyText"/>
        <w:spacing w:before="7"/>
        <w:ind w:left="0"/>
      </w:pPr>
    </w:p>
    <w:p w:rsidR="00B62A8E" w:rsidRDefault="00D00DEF">
      <w:pPr>
        <w:pStyle w:val="ListParagraph"/>
        <w:numPr>
          <w:ilvl w:val="0"/>
          <w:numId w:val="24"/>
        </w:numPr>
        <w:tabs>
          <w:tab w:val="left" w:pos="575"/>
        </w:tabs>
        <w:spacing w:before="0" w:line="249" w:lineRule="auto"/>
        <w:ind w:right="140"/>
        <w:jc w:val="both"/>
        <w:rPr>
          <w:sz w:val="20"/>
        </w:rPr>
      </w:pPr>
      <w:r>
        <w:rPr>
          <w:color w:val="231F20"/>
          <w:sz w:val="20"/>
        </w:rPr>
        <w:t>the total amount of input tax to be deducted, being the sum of the excess of input tax over that due from the previous return and the amount of input tax referred to in points 2 and</w:t>
      </w:r>
      <w:r>
        <w:rPr>
          <w:color w:val="231F20"/>
          <w:sz w:val="20"/>
        </w:rPr>
        <w:t xml:space="preserve"> 3.</w:t>
      </w:r>
    </w:p>
    <w:p w:rsidR="00B62A8E" w:rsidRDefault="00B62A8E">
      <w:pPr>
        <w:pStyle w:val="BodyText"/>
        <w:spacing w:before="9"/>
        <w:ind w:left="0"/>
        <w:rPr>
          <w:sz w:val="24"/>
        </w:rPr>
      </w:pPr>
    </w:p>
    <w:p w:rsidR="00B62A8E" w:rsidRDefault="00D00DEF">
      <w:pPr>
        <w:pStyle w:val="BodyText"/>
        <w:spacing w:before="0" w:line="249" w:lineRule="auto"/>
        <w:ind w:left="121" w:right="67" w:firstLine="319"/>
      </w:pPr>
      <w:r>
        <w:rPr>
          <w:color w:val="231F20"/>
        </w:rPr>
        <w:t>§ The data necessary to calculate the amount of tax or tax refund, together with an indication of the method of making this refund, referred to in § 2(10), include:</w:t>
      </w:r>
    </w:p>
    <w:p w:rsidR="00B62A8E" w:rsidRDefault="00B62A8E">
      <w:pPr>
        <w:pStyle w:val="BodyText"/>
        <w:spacing w:before="10"/>
        <w:ind w:left="0"/>
        <w:rPr>
          <w:sz w:val="19"/>
        </w:rPr>
      </w:pPr>
    </w:p>
    <w:p w:rsidR="00B62A8E" w:rsidRDefault="00D00DEF">
      <w:pPr>
        <w:pStyle w:val="ListParagraph"/>
        <w:numPr>
          <w:ilvl w:val="0"/>
          <w:numId w:val="23"/>
        </w:numPr>
        <w:tabs>
          <w:tab w:val="left" w:pos="574"/>
          <w:tab w:val="left" w:pos="575"/>
        </w:tabs>
        <w:spacing w:before="0"/>
        <w:rPr>
          <w:sz w:val="20"/>
        </w:rPr>
      </w:pPr>
      <w:r>
        <w:rPr>
          <w:color w:val="231F20"/>
          <w:sz w:val="20"/>
        </w:rPr>
        <w:t>the amount spent on the purchase of cash registers to be deducted in a given accounti</w:t>
      </w:r>
      <w:r>
        <w:rPr>
          <w:color w:val="231F20"/>
          <w:sz w:val="20"/>
        </w:rPr>
        <w:t>ng period, including</w:t>
      </w:r>
    </w:p>
    <w:p w:rsidR="00B62A8E" w:rsidRDefault="00D00DEF">
      <w:pPr>
        <w:pStyle w:val="ListParagraph"/>
        <w:numPr>
          <w:ilvl w:val="1"/>
          <w:numId w:val="23"/>
        </w:numPr>
        <w:tabs>
          <w:tab w:val="left" w:pos="971"/>
          <w:tab w:val="left" w:pos="972"/>
        </w:tabs>
        <w:spacing w:before="124" w:line="249" w:lineRule="auto"/>
        <w:ind w:right="138"/>
        <w:rPr>
          <w:sz w:val="20"/>
        </w:rPr>
      </w:pPr>
      <w:r>
        <w:rPr>
          <w:color w:val="231F20"/>
          <w:sz w:val="20"/>
        </w:rPr>
        <w:t>to be refunded in a given settlement period or increasing the amount of input tax to be carried forward to the next settlement period,</w:t>
      </w:r>
    </w:p>
    <w:p w:rsidR="00B62A8E" w:rsidRDefault="00D00DEF">
      <w:pPr>
        <w:pStyle w:val="ListParagraph"/>
        <w:numPr>
          <w:ilvl w:val="1"/>
          <w:numId w:val="23"/>
        </w:numPr>
        <w:tabs>
          <w:tab w:val="left" w:pos="971"/>
          <w:tab w:val="left" w:pos="972"/>
        </w:tabs>
        <w:spacing w:before="115"/>
        <w:ind w:hanging="398"/>
        <w:rPr>
          <w:sz w:val="20"/>
        </w:rPr>
      </w:pPr>
      <w:r>
        <w:rPr>
          <w:color w:val="231F20"/>
          <w:sz w:val="20"/>
        </w:rPr>
        <w:t>reducing the amount of tax due;</w:t>
      </w:r>
    </w:p>
    <w:p w:rsidR="00B62A8E" w:rsidRDefault="00B62A8E">
      <w:pPr>
        <w:pStyle w:val="BodyText"/>
        <w:spacing w:before="6"/>
        <w:ind w:left="0"/>
      </w:pPr>
    </w:p>
    <w:p w:rsidR="00B62A8E" w:rsidRDefault="00D00DEF">
      <w:pPr>
        <w:pStyle w:val="ListParagraph"/>
        <w:numPr>
          <w:ilvl w:val="0"/>
          <w:numId w:val="23"/>
        </w:numPr>
        <w:tabs>
          <w:tab w:val="left" w:pos="574"/>
          <w:tab w:val="left" w:pos="575"/>
        </w:tabs>
        <w:spacing w:before="1"/>
        <w:rPr>
          <w:sz w:val="20"/>
        </w:rPr>
      </w:pPr>
      <w:r>
        <w:rPr>
          <w:color w:val="231F20"/>
          <w:sz w:val="20"/>
        </w:rPr>
        <w:t>the amount of the tax withheld from collection;</w:t>
      </w:r>
    </w:p>
    <w:p w:rsidR="00B62A8E" w:rsidRDefault="00B62A8E">
      <w:pPr>
        <w:pStyle w:val="BodyText"/>
        <w:spacing w:before="6"/>
        <w:ind w:left="0"/>
      </w:pPr>
    </w:p>
    <w:p w:rsidR="00B62A8E" w:rsidRDefault="00D00DEF">
      <w:pPr>
        <w:pStyle w:val="ListParagraph"/>
        <w:numPr>
          <w:ilvl w:val="0"/>
          <w:numId w:val="23"/>
        </w:numPr>
        <w:tabs>
          <w:tab w:val="left" w:pos="574"/>
          <w:tab w:val="left" w:pos="575"/>
        </w:tabs>
        <w:spacing w:before="0"/>
        <w:rPr>
          <w:sz w:val="20"/>
        </w:rPr>
      </w:pPr>
      <w:r>
        <w:rPr>
          <w:color w:val="231F20"/>
          <w:sz w:val="20"/>
        </w:rPr>
        <w:t>the amount of tax to be paid to the tax office;</w:t>
      </w:r>
    </w:p>
    <w:p w:rsidR="00B62A8E" w:rsidRDefault="00B62A8E">
      <w:pPr>
        <w:rPr>
          <w:sz w:val="20"/>
        </w:rPr>
        <w:sectPr w:rsidR="00B62A8E">
          <w:pgSz w:w="11910" w:h="16840"/>
          <w:pgMar w:top="1200" w:right="880" w:bottom="280" w:left="900" w:header="953" w:footer="0" w:gutter="0"/>
          <w:cols w:space="720"/>
        </w:sectPr>
      </w:pPr>
    </w:p>
    <w:p w:rsidR="00B62A8E" w:rsidRDefault="00B62A8E">
      <w:pPr>
        <w:pStyle w:val="BodyText"/>
        <w:spacing w:before="10"/>
        <w:ind w:left="0"/>
        <w:rPr>
          <w:sz w:val="11"/>
        </w:rPr>
      </w:pPr>
    </w:p>
    <w:p w:rsidR="00B62A8E" w:rsidRDefault="00D00DEF">
      <w:pPr>
        <w:pStyle w:val="ListParagraph"/>
        <w:numPr>
          <w:ilvl w:val="0"/>
          <w:numId w:val="23"/>
        </w:numPr>
        <w:tabs>
          <w:tab w:val="left" w:pos="573"/>
          <w:tab w:val="left" w:pos="575"/>
        </w:tabs>
        <w:spacing w:before="91"/>
        <w:ind w:hanging="455"/>
        <w:rPr>
          <w:sz w:val="20"/>
        </w:rPr>
      </w:pPr>
      <w:r>
        <w:rPr>
          <w:color w:val="231F20"/>
          <w:sz w:val="20"/>
        </w:rPr>
        <w:t>the amount of excess input tax over output tax:</w:t>
      </w:r>
    </w:p>
    <w:p w:rsidR="00B62A8E" w:rsidRDefault="00D00DEF">
      <w:pPr>
        <w:pStyle w:val="ListParagraph"/>
        <w:numPr>
          <w:ilvl w:val="1"/>
          <w:numId w:val="23"/>
        </w:numPr>
        <w:tabs>
          <w:tab w:val="left" w:pos="970"/>
          <w:tab w:val="left" w:pos="971"/>
        </w:tabs>
        <w:spacing w:before="95"/>
        <w:ind w:left="970"/>
        <w:rPr>
          <w:sz w:val="20"/>
        </w:rPr>
      </w:pPr>
      <w:r>
        <w:rPr>
          <w:color w:val="231F20"/>
          <w:sz w:val="20"/>
        </w:rPr>
        <w:t>to be returned to the account indicated by the taxpayer, together with an indication of how the return was made, as:</w:t>
      </w:r>
    </w:p>
    <w:p w:rsidR="00B62A8E" w:rsidRDefault="00D00DEF">
      <w:pPr>
        <w:pStyle w:val="ListParagraph"/>
        <w:numPr>
          <w:ilvl w:val="2"/>
          <w:numId w:val="23"/>
        </w:numPr>
        <w:tabs>
          <w:tab w:val="left" w:pos="1198"/>
        </w:tabs>
        <w:spacing w:before="67"/>
        <w:ind w:hanging="228"/>
        <w:rPr>
          <w:sz w:val="20"/>
        </w:rPr>
      </w:pPr>
      <w:r>
        <w:rPr>
          <w:color w:val="231F20"/>
          <w:sz w:val="20"/>
        </w:rPr>
        <w:t>a refund to the VAT acco</w:t>
      </w:r>
      <w:r>
        <w:rPr>
          <w:color w:val="231F20"/>
          <w:sz w:val="20"/>
        </w:rPr>
        <w:t>unt referred to in Article 87(6a) of the Act, or</w:t>
      </w:r>
    </w:p>
    <w:p w:rsidR="00B62A8E" w:rsidRDefault="00D00DEF">
      <w:pPr>
        <w:pStyle w:val="ListParagraph"/>
        <w:numPr>
          <w:ilvl w:val="2"/>
          <w:numId w:val="23"/>
        </w:numPr>
        <w:tabs>
          <w:tab w:val="left" w:pos="1198"/>
        </w:tabs>
        <w:spacing w:before="67"/>
        <w:ind w:hanging="228"/>
        <w:rPr>
          <w:sz w:val="20"/>
        </w:rPr>
      </w:pPr>
      <w:r>
        <w:rPr>
          <w:color w:val="231F20"/>
          <w:sz w:val="20"/>
        </w:rPr>
        <w:t>return within the period referred to in Article 87(6) of the Act, or</w:t>
      </w:r>
    </w:p>
    <w:p w:rsidR="00B62A8E" w:rsidRDefault="00D00DEF">
      <w:pPr>
        <w:pStyle w:val="ListParagraph"/>
        <w:numPr>
          <w:ilvl w:val="2"/>
          <w:numId w:val="23"/>
        </w:numPr>
        <w:tabs>
          <w:tab w:val="left" w:pos="1198"/>
        </w:tabs>
        <w:spacing w:before="66"/>
        <w:ind w:hanging="228"/>
        <w:rPr>
          <w:sz w:val="20"/>
        </w:rPr>
      </w:pPr>
      <w:r>
        <w:rPr>
          <w:color w:val="231F20"/>
          <w:sz w:val="20"/>
        </w:rPr>
        <w:t>return within the period referred to in Article 87(2) of the Act, or</w:t>
      </w:r>
    </w:p>
    <w:p w:rsidR="00B62A8E" w:rsidRDefault="00D00DEF">
      <w:pPr>
        <w:pStyle w:val="ListParagraph"/>
        <w:numPr>
          <w:ilvl w:val="2"/>
          <w:numId w:val="23"/>
        </w:numPr>
        <w:tabs>
          <w:tab w:val="left" w:pos="1198"/>
        </w:tabs>
        <w:spacing w:before="67"/>
        <w:ind w:hanging="228"/>
        <w:rPr>
          <w:sz w:val="20"/>
        </w:rPr>
      </w:pPr>
      <w:r>
        <w:rPr>
          <w:color w:val="231F20"/>
          <w:sz w:val="20"/>
        </w:rPr>
        <w:t>repayment within the period referred to in Article 87(5a) first sente</w:t>
      </w:r>
      <w:r>
        <w:rPr>
          <w:color w:val="231F20"/>
          <w:sz w:val="20"/>
        </w:rPr>
        <w:t>nce of the Act,</w:t>
      </w:r>
    </w:p>
    <w:p w:rsidR="00B62A8E" w:rsidRDefault="00D00DEF">
      <w:pPr>
        <w:pStyle w:val="ListParagraph"/>
        <w:numPr>
          <w:ilvl w:val="1"/>
          <w:numId w:val="23"/>
        </w:numPr>
        <w:tabs>
          <w:tab w:val="left" w:pos="970"/>
          <w:tab w:val="left" w:pos="971"/>
        </w:tabs>
        <w:spacing w:before="95"/>
        <w:ind w:left="970"/>
        <w:rPr>
          <w:sz w:val="20"/>
        </w:rPr>
      </w:pPr>
      <w:r>
        <w:rPr>
          <w:color w:val="231F20"/>
          <w:sz w:val="20"/>
        </w:rPr>
        <w:t>to be carried over to the next accounting period.</w:t>
      </w:r>
    </w:p>
    <w:p w:rsidR="00B62A8E" w:rsidRDefault="00B62A8E">
      <w:pPr>
        <w:pStyle w:val="BodyText"/>
        <w:spacing w:before="7"/>
        <w:ind w:left="0"/>
      </w:pPr>
    </w:p>
    <w:p w:rsidR="00B62A8E" w:rsidRDefault="00D00DEF">
      <w:pPr>
        <w:pStyle w:val="BodyText"/>
        <w:spacing w:before="0"/>
        <w:ind w:left="440"/>
      </w:pPr>
      <w:r>
        <w:rPr>
          <w:color w:val="231F20"/>
        </w:rPr>
        <w:t>§ The additional settlement data referred to in § 2(11) include</w:t>
      </w:r>
      <w:r>
        <w:rPr>
          <w:b/>
          <w:color w:val="231F20"/>
        </w:rPr>
        <w:t>:</w:t>
      </w:r>
    </w:p>
    <w:p w:rsidR="00B62A8E" w:rsidRDefault="00D00DEF">
      <w:pPr>
        <w:pStyle w:val="ListParagraph"/>
        <w:numPr>
          <w:ilvl w:val="0"/>
          <w:numId w:val="22"/>
        </w:numPr>
        <w:tabs>
          <w:tab w:val="left" w:pos="575"/>
        </w:tabs>
        <w:spacing w:before="153" w:line="247" w:lineRule="auto"/>
        <w:ind w:right="137"/>
        <w:jc w:val="both"/>
        <w:rPr>
          <w:sz w:val="20"/>
        </w:rPr>
      </w:pPr>
      <w:r>
        <w:rPr>
          <w:color w:val="231F20"/>
          <w:sz w:val="20"/>
        </w:rPr>
        <w:t>indication that the taxpayer applies for the tax refund to be credited against future tax liabilities, pursuant to Article 7</w:t>
      </w:r>
      <w:r>
        <w:rPr>
          <w:color w:val="231F20"/>
          <w:sz w:val="20"/>
        </w:rPr>
        <w:t>6 § 1 and Article 76b § 1 of the Act of 29 August 1997. - Tax Ordinance (Journal of Laws of 2019, item 900, as amended</w:t>
      </w:r>
      <w:r>
        <w:rPr>
          <w:color w:val="231F20"/>
          <w:position w:val="7"/>
          <w:sz w:val="13"/>
        </w:rPr>
        <w:t xml:space="preserve"> 3)</w:t>
      </w:r>
      <w:r>
        <w:rPr>
          <w:color w:val="231F20"/>
          <w:sz w:val="20"/>
        </w:rPr>
        <w:t>), together with the amount of the credit and the type of tax liability;</w:t>
      </w:r>
    </w:p>
    <w:p w:rsidR="00B62A8E" w:rsidRDefault="00D00DEF">
      <w:pPr>
        <w:pStyle w:val="ListParagraph"/>
        <w:numPr>
          <w:ilvl w:val="0"/>
          <w:numId w:val="22"/>
        </w:numPr>
        <w:tabs>
          <w:tab w:val="left" w:pos="573"/>
          <w:tab w:val="left" w:pos="575"/>
        </w:tabs>
        <w:spacing w:before="149"/>
        <w:ind w:hanging="455"/>
        <w:rPr>
          <w:sz w:val="20"/>
        </w:rPr>
      </w:pPr>
      <w:r>
        <w:rPr>
          <w:color w:val="231F20"/>
          <w:sz w:val="20"/>
        </w:rPr>
        <w:t>an indication that the taxpayer performed the activities referred to in Art. 119 of the Act in the settlement period;</w:t>
      </w:r>
    </w:p>
    <w:p w:rsidR="00B62A8E" w:rsidRDefault="00D00DEF">
      <w:pPr>
        <w:pStyle w:val="ListParagraph"/>
        <w:numPr>
          <w:ilvl w:val="0"/>
          <w:numId w:val="22"/>
        </w:numPr>
        <w:tabs>
          <w:tab w:val="left" w:pos="575"/>
        </w:tabs>
        <w:spacing w:before="153" w:line="249" w:lineRule="auto"/>
        <w:ind w:right="138"/>
        <w:jc w:val="both"/>
        <w:rPr>
          <w:sz w:val="20"/>
        </w:rPr>
      </w:pPr>
      <w:r>
        <w:rPr>
          <w:color w:val="231F20"/>
          <w:sz w:val="20"/>
        </w:rPr>
        <w:t>an indication that the taxpayer performed in the settlement period the activities referred to in Art. 120 section 4 or 5 of the Act;</w:t>
      </w:r>
    </w:p>
    <w:p w:rsidR="00B62A8E" w:rsidRDefault="00D00DEF">
      <w:pPr>
        <w:pStyle w:val="ListParagraph"/>
        <w:numPr>
          <w:ilvl w:val="0"/>
          <w:numId w:val="22"/>
        </w:numPr>
        <w:tabs>
          <w:tab w:val="left" w:pos="574"/>
          <w:tab w:val="left" w:pos="575"/>
        </w:tabs>
        <w:spacing w:before="145"/>
        <w:ind w:hanging="455"/>
        <w:rPr>
          <w:sz w:val="20"/>
        </w:rPr>
      </w:pPr>
      <w:r>
        <w:rPr>
          <w:color w:val="231F20"/>
          <w:sz w:val="20"/>
        </w:rPr>
        <w:t>an in</w:t>
      </w:r>
      <w:r>
        <w:rPr>
          <w:color w:val="231F20"/>
          <w:sz w:val="20"/>
        </w:rPr>
        <w:t>dication that the taxpayer performed the activities referred to in Art. 122 of the Act in the settlement period;</w:t>
      </w:r>
    </w:p>
    <w:p w:rsidR="00B62A8E" w:rsidRDefault="00D00DEF">
      <w:pPr>
        <w:pStyle w:val="ListParagraph"/>
        <w:numPr>
          <w:ilvl w:val="0"/>
          <w:numId w:val="22"/>
        </w:numPr>
        <w:tabs>
          <w:tab w:val="left" w:pos="574"/>
          <w:tab w:val="left" w:pos="575"/>
        </w:tabs>
        <w:spacing w:before="154"/>
        <w:ind w:hanging="455"/>
        <w:rPr>
          <w:sz w:val="20"/>
        </w:rPr>
      </w:pPr>
      <w:r>
        <w:rPr>
          <w:color w:val="231F20"/>
          <w:sz w:val="20"/>
        </w:rPr>
        <w:t>an indication that the taxpayer performed the activities referred to in Art. 136 of the Act in the settlement period;</w:t>
      </w:r>
    </w:p>
    <w:p w:rsidR="00B62A8E" w:rsidRDefault="00D00DEF">
      <w:pPr>
        <w:pStyle w:val="ListParagraph"/>
        <w:numPr>
          <w:ilvl w:val="0"/>
          <w:numId w:val="22"/>
        </w:numPr>
        <w:tabs>
          <w:tab w:val="left" w:pos="574"/>
          <w:tab w:val="left" w:pos="575"/>
        </w:tabs>
        <w:spacing w:before="153"/>
        <w:ind w:hanging="455"/>
        <w:rPr>
          <w:sz w:val="20"/>
        </w:rPr>
      </w:pPr>
      <w:r>
        <w:rPr>
          <w:color w:val="231F20"/>
          <w:sz w:val="20"/>
        </w:rPr>
        <w:t>an indication that the ta</w:t>
      </w:r>
      <w:r>
        <w:rPr>
          <w:color w:val="231F20"/>
          <w:sz w:val="20"/>
        </w:rPr>
        <w:t>xpayer benefits from the reduction of tax liability referred to in Article 108d of the Act;</w:t>
      </w:r>
    </w:p>
    <w:p w:rsidR="00B62A8E" w:rsidRDefault="00D00DEF">
      <w:pPr>
        <w:pStyle w:val="ListParagraph"/>
        <w:numPr>
          <w:ilvl w:val="0"/>
          <w:numId w:val="22"/>
        </w:numPr>
        <w:tabs>
          <w:tab w:val="left" w:pos="574"/>
          <w:tab w:val="left" w:pos="575"/>
        </w:tabs>
        <w:spacing w:before="153"/>
        <w:ind w:hanging="455"/>
        <w:rPr>
          <w:sz w:val="20"/>
        </w:rPr>
      </w:pPr>
      <w:r>
        <w:rPr>
          <w:color w:val="231F20"/>
          <w:sz w:val="20"/>
        </w:rPr>
        <w:t>the amount of adjustment of the tax base and due tax referred to in art. 89a section 1 of the Act.</w:t>
      </w:r>
    </w:p>
    <w:p w:rsidR="00B62A8E" w:rsidRDefault="00B62A8E">
      <w:pPr>
        <w:pStyle w:val="BodyText"/>
        <w:spacing w:before="7"/>
        <w:ind w:left="0"/>
      </w:pPr>
    </w:p>
    <w:p w:rsidR="00B62A8E" w:rsidRDefault="00D00DEF">
      <w:pPr>
        <w:pStyle w:val="BodyText"/>
        <w:spacing w:before="0"/>
        <w:ind w:left="440"/>
      </w:pPr>
      <w:r>
        <w:rPr>
          <w:b/>
          <w:color w:val="231F20"/>
        </w:rPr>
        <w:t xml:space="preserve">§ 8 </w:t>
      </w:r>
      <w:r>
        <w:rPr>
          <w:color w:val="231F20"/>
        </w:rPr>
        <w:t>The declarations contain the following instructions to the t</w:t>
      </w:r>
      <w:r>
        <w:rPr>
          <w:color w:val="231F20"/>
        </w:rPr>
        <w:t>axpayer:</w:t>
      </w:r>
    </w:p>
    <w:p w:rsidR="00B62A8E" w:rsidRDefault="00D00DEF">
      <w:pPr>
        <w:pStyle w:val="ListParagraph"/>
        <w:numPr>
          <w:ilvl w:val="0"/>
          <w:numId w:val="21"/>
        </w:numPr>
        <w:tabs>
          <w:tab w:val="left" w:pos="575"/>
        </w:tabs>
        <w:spacing w:line="249" w:lineRule="auto"/>
        <w:ind w:right="139"/>
        <w:jc w:val="both"/>
        <w:rPr>
          <w:sz w:val="20"/>
        </w:rPr>
      </w:pPr>
      <w:r>
        <w:rPr>
          <w:color w:val="231F20"/>
          <w:sz w:val="20"/>
        </w:rPr>
        <w:t>"In case of non-payment of the tax to be paid to the tax office within the applicable time limit, or if the tax is not paid in full, this declaration constitutes the basis for the issuance of an enforcement order in accordance with the regulations</w:t>
      </w:r>
      <w:r>
        <w:rPr>
          <w:color w:val="231F20"/>
          <w:sz w:val="20"/>
        </w:rPr>
        <w:t xml:space="preserve"> on enforcement proceedings in the administration";</w:t>
      </w:r>
    </w:p>
    <w:p w:rsidR="00B62A8E" w:rsidRDefault="00D00DEF">
      <w:pPr>
        <w:pStyle w:val="ListParagraph"/>
        <w:numPr>
          <w:ilvl w:val="0"/>
          <w:numId w:val="21"/>
        </w:numPr>
        <w:tabs>
          <w:tab w:val="left" w:pos="575"/>
        </w:tabs>
        <w:spacing w:before="173" w:line="249" w:lineRule="auto"/>
        <w:ind w:right="138"/>
        <w:jc w:val="both"/>
        <w:rPr>
          <w:sz w:val="20"/>
        </w:rPr>
      </w:pPr>
      <w:r>
        <w:rPr>
          <w:color w:val="231F20"/>
          <w:sz w:val="20"/>
        </w:rPr>
        <w:t>"For telling untruth or withholding the truth and thus exposing the tax to depletion, there is a risk of liability under the Fiscal Penal Code."</w:t>
      </w:r>
    </w:p>
    <w:p w:rsidR="00B62A8E" w:rsidRDefault="00B62A8E">
      <w:pPr>
        <w:pStyle w:val="BodyText"/>
        <w:spacing w:before="10"/>
        <w:ind w:left="0"/>
        <w:rPr>
          <w:sz w:val="19"/>
        </w:rPr>
      </w:pPr>
    </w:p>
    <w:p w:rsidR="00B62A8E" w:rsidRDefault="00D00DEF">
      <w:pPr>
        <w:pStyle w:val="BodyText"/>
        <w:spacing w:before="0"/>
        <w:ind w:left="107" w:right="123"/>
        <w:jc w:val="center"/>
      </w:pPr>
      <w:r>
        <w:rPr>
          <w:color w:val="231F20"/>
        </w:rPr>
        <w:t>Chapter 3</w:t>
      </w:r>
    </w:p>
    <w:p w:rsidR="00B62A8E" w:rsidRDefault="00D00DEF">
      <w:pPr>
        <w:pStyle w:val="Heading1"/>
        <w:spacing w:before="180"/>
        <w:ind w:left="108" w:right="123"/>
        <w:jc w:val="center"/>
      </w:pPr>
      <w:r>
        <w:rPr>
          <w:color w:val="231F20"/>
        </w:rPr>
        <w:t>detailed scope of data contained in the register</w:t>
      </w:r>
    </w:p>
    <w:p w:rsidR="00B62A8E" w:rsidRDefault="00B62A8E">
      <w:pPr>
        <w:pStyle w:val="BodyText"/>
        <w:spacing w:before="6"/>
        <w:ind w:left="0"/>
        <w:rPr>
          <w:b/>
        </w:rPr>
      </w:pPr>
    </w:p>
    <w:p w:rsidR="00B62A8E" w:rsidRDefault="00D00DEF">
      <w:pPr>
        <w:spacing w:before="1"/>
        <w:ind w:left="440"/>
        <w:rPr>
          <w:sz w:val="20"/>
        </w:rPr>
      </w:pPr>
      <w:r>
        <w:rPr>
          <w:b/>
          <w:color w:val="231F20"/>
          <w:sz w:val="20"/>
        </w:rPr>
        <w:t xml:space="preserve">§ 9 </w:t>
      </w:r>
      <w:r>
        <w:rPr>
          <w:color w:val="231F20"/>
          <w:sz w:val="20"/>
        </w:rPr>
        <w:t>The records contain:</w:t>
      </w:r>
    </w:p>
    <w:p w:rsidR="00B62A8E" w:rsidRDefault="00D00DEF">
      <w:pPr>
        <w:pStyle w:val="ListParagraph"/>
        <w:numPr>
          <w:ilvl w:val="0"/>
          <w:numId w:val="20"/>
        </w:numPr>
        <w:tabs>
          <w:tab w:val="left" w:pos="574"/>
          <w:tab w:val="left" w:pos="575"/>
        </w:tabs>
        <w:rPr>
          <w:sz w:val="20"/>
        </w:rPr>
      </w:pPr>
      <w:r>
        <w:rPr>
          <w:color w:val="231F20"/>
          <w:sz w:val="20"/>
        </w:rPr>
        <w:t>identification of the taxpayer:</w:t>
      </w:r>
    </w:p>
    <w:p w:rsidR="00B62A8E" w:rsidRDefault="00D00DEF">
      <w:pPr>
        <w:pStyle w:val="ListParagraph"/>
        <w:numPr>
          <w:ilvl w:val="1"/>
          <w:numId w:val="20"/>
        </w:numPr>
        <w:tabs>
          <w:tab w:val="left" w:pos="971"/>
          <w:tab w:val="left" w:pos="972"/>
        </w:tabs>
        <w:spacing w:before="95"/>
        <w:ind w:hanging="398"/>
        <w:rPr>
          <w:sz w:val="20"/>
        </w:rPr>
      </w:pPr>
      <w:r>
        <w:rPr>
          <w:color w:val="231F20"/>
          <w:sz w:val="20"/>
        </w:rPr>
        <w:t>Tax ID of the taxpayer,</w:t>
      </w:r>
    </w:p>
    <w:p w:rsidR="00B62A8E" w:rsidRDefault="00D00DEF">
      <w:pPr>
        <w:pStyle w:val="ListParagraph"/>
        <w:numPr>
          <w:ilvl w:val="1"/>
          <w:numId w:val="20"/>
        </w:numPr>
        <w:tabs>
          <w:tab w:val="left" w:pos="971"/>
          <w:tab w:val="left" w:pos="972"/>
        </w:tabs>
        <w:spacing w:before="95"/>
        <w:ind w:hanging="398"/>
        <w:rPr>
          <w:sz w:val="20"/>
        </w:rPr>
      </w:pPr>
      <w:r>
        <w:rPr>
          <w:color w:val="231F20"/>
          <w:sz w:val="20"/>
        </w:rPr>
        <w:t>where the taxpayer is:</w:t>
      </w:r>
    </w:p>
    <w:p w:rsidR="00B62A8E" w:rsidRDefault="00D00DEF">
      <w:pPr>
        <w:pStyle w:val="ListParagraph"/>
        <w:numPr>
          <w:ilvl w:val="2"/>
          <w:numId w:val="20"/>
        </w:numPr>
        <w:tabs>
          <w:tab w:val="left" w:pos="1199"/>
        </w:tabs>
        <w:spacing w:before="66"/>
        <w:ind w:hanging="228"/>
        <w:rPr>
          <w:sz w:val="20"/>
        </w:rPr>
      </w:pPr>
      <w:r>
        <w:rPr>
          <w:color w:val="231F20"/>
          <w:sz w:val="20"/>
        </w:rPr>
        <w:t>natural person - indication of the surname, first name and date of birth of the taxpayer,</w:t>
      </w:r>
    </w:p>
    <w:p w:rsidR="00B62A8E" w:rsidRDefault="00D00DEF">
      <w:pPr>
        <w:pStyle w:val="ListParagraph"/>
        <w:numPr>
          <w:ilvl w:val="2"/>
          <w:numId w:val="20"/>
        </w:numPr>
        <w:tabs>
          <w:tab w:val="left" w:pos="1199"/>
        </w:tabs>
        <w:spacing w:before="67"/>
        <w:ind w:hanging="228"/>
        <w:rPr>
          <w:sz w:val="20"/>
        </w:rPr>
      </w:pPr>
      <w:r>
        <w:rPr>
          <w:color w:val="231F20"/>
          <w:sz w:val="20"/>
        </w:rPr>
        <w:t>non-individual taxable person - full name of the taxable per</w:t>
      </w:r>
      <w:r>
        <w:rPr>
          <w:color w:val="231F20"/>
          <w:sz w:val="20"/>
        </w:rPr>
        <w:t>son;</w:t>
      </w:r>
    </w:p>
    <w:p w:rsidR="00B62A8E" w:rsidRDefault="00D00DEF">
      <w:pPr>
        <w:pStyle w:val="ListParagraph"/>
        <w:numPr>
          <w:ilvl w:val="0"/>
          <w:numId w:val="20"/>
        </w:numPr>
        <w:tabs>
          <w:tab w:val="left" w:pos="574"/>
          <w:tab w:val="left" w:pos="575"/>
        </w:tabs>
        <w:rPr>
          <w:sz w:val="20"/>
        </w:rPr>
      </w:pPr>
      <w:r>
        <w:rPr>
          <w:color w:val="231F20"/>
          <w:sz w:val="20"/>
        </w:rPr>
        <w:t>an indication of the period for which records are kept.</w:t>
      </w:r>
    </w:p>
    <w:p w:rsidR="00B62A8E" w:rsidRDefault="00B62A8E">
      <w:pPr>
        <w:pStyle w:val="BodyText"/>
        <w:spacing w:before="7"/>
        <w:ind w:left="0"/>
      </w:pPr>
    </w:p>
    <w:p w:rsidR="00B62A8E" w:rsidRDefault="00D00DEF">
      <w:pPr>
        <w:pStyle w:val="BodyText"/>
        <w:spacing w:before="0"/>
        <w:ind w:left="440"/>
      </w:pPr>
      <w:r>
        <w:rPr>
          <w:color w:val="231F20"/>
        </w:rPr>
        <w:t>§ The records contain the following data allowing for correct settlement of the tax due:</w:t>
      </w:r>
    </w:p>
    <w:p w:rsidR="00B62A8E" w:rsidRDefault="00D00DEF">
      <w:pPr>
        <w:pStyle w:val="ListParagraph"/>
        <w:numPr>
          <w:ilvl w:val="0"/>
          <w:numId w:val="19"/>
        </w:numPr>
        <w:tabs>
          <w:tab w:val="left" w:pos="575"/>
        </w:tabs>
        <w:spacing w:line="249" w:lineRule="auto"/>
        <w:ind w:right="137"/>
        <w:jc w:val="both"/>
        <w:rPr>
          <w:sz w:val="20"/>
        </w:rPr>
      </w:pPr>
      <w:r>
        <w:rPr>
          <w:color w:val="231F20"/>
          <w:sz w:val="20"/>
        </w:rPr>
        <w:t xml:space="preserve">the amount of the taxable base resulting from the following taxable activities, in relation to which the </w:t>
      </w:r>
      <w:r>
        <w:rPr>
          <w:color w:val="231F20"/>
          <w:sz w:val="20"/>
        </w:rPr>
        <w:t>taxpayer is obliged to issue an invoice pursuant to the provisions of the Act, with the exception of invoices documenting activities included in the records referred to in points 8 and 9:</w:t>
      </w:r>
    </w:p>
    <w:p w:rsidR="00B62A8E" w:rsidRDefault="00D00DEF">
      <w:pPr>
        <w:pStyle w:val="ListParagraph"/>
        <w:numPr>
          <w:ilvl w:val="1"/>
          <w:numId w:val="19"/>
        </w:numPr>
        <w:tabs>
          <w:tab w:val="left" w:pos="972"/>
        </w:tabs>
        <w:spacing w:before="87"/>
        <w:jc w:val="both"/>
        <w:rPr>
          <w:sz w:val="20"/>
        </w:rPr>
      </w:pPr>
      <w:r>
        <w:rPr>
          <w:color w:val="231F20"/>
          <w:sz w:val="20"/>
        </w:rPr>
        <w:t>tax-exempt supplies of goods and services on national territory,</w:t>
      </w:r>
    </w:p>
    <w:p w:rsidR="00B62A8E" w:rsidRDefault="00D00DEF">
      <w:pPr>
        <w:pStyle w:val="ListParagraph"/>
        <w:numPr>
          <w:ilvl w:val="1"/>
          <w:numId w:val="19"/>
        </w:numPr>
        <w:tabs>
          <w:tab w:val="left" w:pos="972"/>
        </w:tabs>
        <w:spacing w:before="95" w:line="249" w:lineRule="auto"/>
        <w:ind w:right="139"/>
        <w:jc w:val="both"/>
        <w:rPr>
          <w:sz w:val="20"/>
        </w:rPr>
      </w:pPr>
      <w:r>
        <w:rPr>
          <w:color w:val="231F20"/>
          <w:sz w:val="20"/>
        </w:rPr>
        <w:t>supplies</w:t>
      </w:r>
      <w:r>
        <w:rPr>
          <w:color w:val="231F20"/>
          <w:spacing w:val="-3"/>
          <w:sz w:val="20"/>
        </w:rPr>
        <w:t xml:space="preserve"> of</w:t>
      </w:r>
      <w:r>
        <w:rPr>
          <w:color w:val="231F20"/>
          <w:sz w:val="20"/>
        </w:rPr>
        <w:t xml:space="preserve"> goods and services within the territory of the country, taxed</w:t>
      </w:r>
      <w:r>
        <w:rPr>
          <w:color w:val="231F20"/>
          <w:spacing w:val="-3"/>
          <w:sz w:val="20"/>
        </w:rPr>
        <w:t xml:space="preserve"> at</w:t>
      </w:r>
      <w:r>
        <w:rPr>
          <w:color w:val="231F20"/>
          <w:sz w:val="20"/>
        </w:rPr>
        <w:t xml:space="preserve"> 0%, including separately</w:t>
      </w:r>
      <w:r>
        <w:rPr>
          <w:color w:val="231F20"/>
          <w:spacing w:val="-2"/>
          <w:sz w:val="20"/>
        </w:rPr>
        <w:t xml:space="preserve"> for the </w:t>
      </w:r>
      <w:r>
        <w:rPr>
          <w:color w:val="231F20"/>
          <w:sz w:val="20"/>
        </w:rPr>
        <w:t>supply of goods referred to in Article 129 of the Act,</w:t>
      </w:r>
    </w:p>
    <w:p w:rsidR="00B62A8E" w:rsidRDefault="00D00DEF">
      <w:pPr>
        <w:pStyle w:val="BodyText"/>
        <w:spacing w:before="3"/>
        <w:ind w:left="0"/>
        <w:rPr>
          <w:sz w:val="28"/>
        </w:rPr>
      </w:pPr>
      <w:r>
        <w:rPr>
          <w:noProof/>
        </w:rPr>
        <mc:AlternateContent>
          <mc:Choice Requires="wps">
            <w:drawing>
              <wp:anchor distT="0" distB="0" distL="0" distR="0" simplePos="0" relativeHeight="251659776" behindDoc="1" locked="0" layoutInCell="1" allowOverlap="1">
                <wp:simplePos x="0" y="0"/>
                <wp:positionH relativeFrom="page">
                  <wp:posOffset>647700</wp:posOffset>
                </wp:positionH>
                <wp:positionV relativeFrom="paragraph">
                  <wp:posOffset>234315</wp:posOffset>
                </wp:positionV>
                <wp:extent cx="1836420" cy="0"/>
                <wp:effectExtent l="0" t="0" r="0" b="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92498"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8.45pt" to="195.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" strokecolor="#231f20" strokeweight=".5pt">
                <w10:wrap type="topAndBottom" anchorx="page"/>
              </v:line>
            </w:pict>
          </mc:Fallback>
        </mc:AlternateContent>
      </w:r>
    </w:p>
    <w:p w:rsidR="00B62A8E" w:rsidRDefault="00D00DEF">
      <w:pPr>
        <w:tabs>
          <w:tab w:val="left" w:pos="460"/>
        </w:tabs>
        <w:spacing w:before="18" w:line="254" w:lineRule="auto"/>
        <w:ind w:left="460" w:right="138" w:hanging="341"/>
        <w:rPr>
          <w:sz w:val="18"/>
        </w:rPr>
      </w:pPr>
      <w:r>
        <w:rPr>
          <w:color w:val="231F20"/>
          <w:position w:val="6"/>
          <w:sz w:val="11"/>
        </w:rPr>
        <w:t>3)</w:t>
      </w:r>
      <w:r>
        <w:rPr>
          <w:color w:val="231F20"/>
          <w:sz w:val="18"/>
        </w:rPr>
        <w:t xml:space="preserve">Changes in the unified text of the aforementioned Act have been announced in Dz. U. of </w:t>
      </w:r>
      <w:r>
        <w:rPr>
          <w:color w:val="231F20"/>
          <w:sz w:val="18"/>
        </w:rPr>
        <w:t>2019, items 924, 1018, 1495, 1520, 1553, 1556, 1649, 1655, 1667, 1751, 1818 and 1978.</w:t>
      </w:r>
    </w:p>
    <w:p w:rsidR="00B62A8E" w:rsidRDefault="00B62A8E">
      <w:pPr>
        <w:spacing w:line="254" w:lineRule="auto"/>
        <w:rPr>
          <w:sz w:val="18"/>
        </w:rPr>
        <w:sectPr w:rsidR="00B62A8E">
          <w:pgSz w:w="11910" w:h="16840"/>
          <w:pgMar w:top="1200" w:right="880" w:bottom="280" w:left="900" w:header="953" w:footer="0" w:gutter="0"/>
          <w:cols w:space="720"/>
        </w:sectPr>
      </w:pPr>
    </w:p>
    <w:p w:rsidR="00B62A8E" w:rsidRDefault="00B62A8E">
      <w:pPr>
        <w:pStyle w:val="BodyText"/>
        <w:spacing w:before="10"/>
        <w:ind w:left="0"/>
        <w:rPr>
          <w:sz w:val="11"/>
        </w:rPr>
      </w:pPr>
    </w:p>
    <w:p w:rsidR="00B62A8E" w:rsidRDefault="00D00DEF">
      <w:pPr>
        <w:pStyle w:val="ListParagraph"/>
        <w:numPr>
          <w:ilvl w:val="1"/>
          <w:numId w:val="19"/>
        </w:numPr>
        <w:tabs>
          <w:tab w:val="left" w:pos="970"/>
          <w:tab w:val="left" w:pos="971"/>
        </w:tabs>
        <w:spacing w:before="91"/>
        <w:ind w:left="970"/>
        <w:rPr>
          <w:sz w:val="20"/>
        </w:rPr>
      </w:pPr>
      <w:r>
        <w:rPr>
          <w:color w:val="231F20"/>
          <w:sz w:val="20"/>
        </w:rPr>
        <w:t>intra-Community supply of goods referred to in Article 13(1) of the Act,</w:t>
      </w:r>
    </w:p>
    <w:p w:rsidR="00B62A8E" w:rsidRDefault="00D00DEF">
      <w:pPr>
        <w:pStyle w:val="ListParagraph"/>
        <w:numPr>
          <w:ilvl w:val="1"/>
          <w:numId w:val="19"/>
        </w:numPr>
        <w:tabs>
          <w:tab w:val="left" w:pos="970"/>
          <w:tab w:val="left" w:pos="971"/>
        </w:tabs>
        <w:spacing w:before="124"/>
        <w:ind w:left="970"/>
        <w:rPr>
          <w:sz w:val="20"/>
        </w:rPr>
      </w:pPr>
      <w:r>
        <w:rPr>
          <w:color w:val="231F20"/>
          <w:sz w:val="20"/>
        </w:rPr>
        <w:t>exportation of goods;</w:t>
      </w:r>
    </w:p>
    <w:p w:rsidR="00B62A8E" w:rsidRDefault="00B62A8E">
      <w:pPr>
        <w:pStyle w:val="BodyText"/>
        <w:spacing w:before="6"/>
        <w:ind w:left="0"/>
      </w:pPr>
    </w:p>
    <w:p w:rsidR="00B62A8E" w:rsidRDefault="00D00DEF">
      <w:pPr>
        <w:pStyle w:val="ListParagraph"/>
        <w:numPr>
          <w:ilvl w:val="0"/>
          <w:numId w:val="19"/>
        </w:numPr>
        <w:tabs>
          <w:tab w:val="left" w:pos="575"/>
        </w:tabs>
        <w:spacing w:before="1" w:line="249" w:lineRule="auto"/>
        <w:ind w:left="574" w:right="138"/>
        <w:jc w:val="both"/>
        <w:rPr>
          <w:sz w:val="20"/>
        </w:rPr>
      </w:pPr>
      <w:r>
        <w:rPr>
          <w:color w:val="231F20"/>
          <w:sz w:val="20"/>
        </w:rPr>
        <w:t>the amount of the tax base and the amount of tax due re</w:t>
      </w:r>
      <w:r>
        <w:rPr>
          <w:color w:val="231F20"/>
          <w:sz w:val="20"/>
        </w:rPr>
        <w:t>sulting from the following taxable activities, in respect of which the taxpayer is obliged to issue an invoice pursuant to the provisions of the Act, taking into account and marking the corrections made in accordance with Article 89a(1) and (4) of the Act:</w:t>
      </w:r>
    </w:p>
    <w:p w:rsidR="00B62A8E" w:rsidRDefault="00D00DEF">
      <w:pPr>
        <w:pStyle w:val="ListParagraph"/>
        <w:numPr>
          <w:ilvl w:val="1"/>
          <w:numId w:val="19"/>
        </w:numPr>
        <w:tabs>
          <w:tab w:val="left" w:pos="971"/>
        </w:tabs>
        <w:spacing w:before="116"/>
        <w:ind w:left="970"/>
        <w:jc w:val="both"/>
        <w:rPr>
          <w:sz w:val="20"/>
        </w:rPr>
      </w:pPr>
      <w:r>
        <w:rPr>
          <w:color w:val="231F20"/>
          <w:sz w:val="20"/>
        </w:rPr>
        <w:t>supplies of goods and services within the country, taxed at 5%,</w:t>
      </w:r>
    </w:p>
    <w:p w:rsidR="00B62A8E" w:rsidRDefault="00D00DEF">
      <w:pPr>
        <w:pStyle w:val="ListParagraph"/>
        <w:numPr>
          <w:ilvl w:val="1"/>
          <w:numId w:val="19"/>
        </w:numPr>
        <w:tabs>
          <w:tab w:val="left" w:pos="971"/>
        </w:tabs>
        <w:spacing w:before="123"/>
        <w:ind w:left="970"/>
        <w:jc w:val="both"/>
        <w:rPr>
          <w:sz w:val="20"/>
        </w:rPr>
      </w:pPr>
      <w:r>
        <w:rPr>
          <w:color w:val="231F20"/>
          <w:sz w:val="20"/>
        </w:rPr>
        <w:t>supplies of goods and services within the country, taxed at 7% or 8%,</w:t>
      </w:r>
    </w:p>
    <w:p w:rsidR="00B62A8E" w:rsidRDefault="00D00DEF">
      <w:pPr>
        <w:pStyle w:val="ListParagraph"/>
        <w:numPr>
          <w:ilvl w:val="1"/>
          <w:numId w:val="19"/>
        </w:numPr>
        <w:tabs>
          <w:tab w:val="left" w:pos="970"/>
          <w:tab w:val="left" w:pos="971"/>
        </w:tabs>
        <w:spacing w:before="123"/>
        <w:ind w:left="970"/>
        <w:rPr>
          <w:sz w:val="20"/>
        </w:rPr>
      </w:pPr>
      <w:r>
        <w:rPr>
          <w:color w:val="231F20"/>
          <w:sz w:val="20"/>
        </w:rPr>
        <w:t>supplies of goods and services in the territory of the country, taxed at 22% or 23%;</w:t>
      </w:r>
    </w:p>
    <w:p w:rsidR="00B62A8E" w:rsidRDefault="00B62A8E">
      <w:pPr>
        <w:pStyle w:val="BodyText"/>
        <w:spacing w:before="7"/>
        <w:ind w:left="0"/>
      </w:pPr>
    </w:p>
    <w:p w:rsidR="00B62A8E" w:rsidRDefault="00D00DEF">
      <w:pPr>
        <w:pStyle w:val="ListParagraph"/>
        <w:numPr>
          <w:ilvl w:val="0"/>
          <w:numId w:val="19"/>
        </w:numPr>
        <w:tabs>
          <w:tab w:val="left" w:pos="575"/>
        </w:tabs>
        <w:spacing w:before="0" w:line="249" w:lineRule="auto"/>
        <w:ind w:left="574" w:right="138"/>
        <w:jc w:val="both"/>
        <w:rPr>
          <w:sz w:val="20"/>
        </w:rPr>
      </w:pPr>
      <w:r>
        <w:rPr>
          <w:color w:val="231F20"/>
          <w:sz w:val="20"/>
        </w:rPr>
        <w:t>the amount of the taxable base resulting from the supply of goods and services outside the territory of the country, including separately for the supply of services referred to in art. 100 section 1 point 4 of the Act;</w:t>
      </w:r>
    </w:p>
    <w:p w:rsidR="00B62A8E" w:rsidRDefault="00B62A8E">
      <w:pPr>
        <w:pStyle w:val="BodyText"/>
        <w:spacing w:before="10"/>
        <w:ind w:left="0"/>
        <w:rPr>
          <w:sz w:val="19"/>
        </w:rPr>
      </w:pPr>
    </w:p>
    <w:p w:rsidR="00B62A8E" w:rsidRDefault="00D00DEF">
      <w:pPr>
        <w:pStyle w:val="ListParagraph"/>
        <w:numPr>
          <w:ilvl w:val="0"/>
          <w:numId w:val="19"/>
        </w:numPr>
        <w:tabs>
          <w:tab w:val="left" w:pos="575"/>
        </w:tabs>
        <w:spacing w:before="0" w:line="249" w:lineRule="auto"/>
        <w:ind w:left="574" w:right="138"/>
        <w:jc w:val="both"/>
        <w:rPr>
          <w:sz w:val="20"/>
        </w:rPr>
      </w:pPr>
      <w:r>
        <w:rPr>
          <w:color w:val="231F20"/>
          <w:sz w:val="20"/>
        </w:rPr>
        <w:t>the amount of the taxable amount res</w:t>
      </w:r>
      <w:r>
        <w:rPr>
          <w:color w:val="231F20"/>
          <w:sz w:val="20"/>
        </w:rPr>
        <w:t>ulting from the intra-Community supply of goods referred    to in Article 13(3) of the Act;</w:t>
      </w:r>
    </w:p>
    <w:p w:rsidR="00B62A8E" w:rsidRDefault="00B62A8E">
      <w:pPr>
        <w:pStyle w:val="BodyText"/>
        <w:spacing w:before="10"/>
        <w:ind w:left="0"/>
        <w:rPr>
          <w:sz w:val="19"/>
        </w:rPr>
      </w:pPr>
    </w:p>
    <w:p w:rsidR="00B62A8E" w:rsidRDefault="00D00DEF">
      <w:pPr>
        <w:pStyle w:val="ListParagraph"/>
        <w:numPr>
          <w:ilvl w:val="0"/>
          <w:numId w:val="19"/>
        </w:numPr>
        <w:tabs>
          <w:tab w:val="left" w:pos="575"/>
        </w:tabs>
        <w:spacing w:before="0" w:line="249" w:lineRule="auto"/>
        <w:ind w:left="574" w:right="139"/>
        <w:jc w:val="both"/>
        <w:rPr>
          <w:sz w:val="20"/>
        </w:rPr>
      </w:pPr>
      <w:r>
        <w:rPr>
          <w:color w:val="231F20"/>
          <w:sz w:val="20"/>
        </w:rPr>
        <w:t>the amount of the taxable amount and the amount of tax due resulting from the intra-Community acquisition of goods;</w:t>
      </w:r>
    </w:p>
    <w:p w:rsidR="00B62A8E" w:rsidRDefault="00B62A8E">
      <w:pPr>
        <w:pStyle w:val="BodyText"/>
        <w:spacing w:before="10"/>
        <w:ind w:left="0"/>
        <w:rPr>
          <w:sz w:val="19"/>
        </w:rPr>
      </w:pPr>
    </w:p>
    <w:p w:rsidR="00B62A8E" w:rsidRDefault="00D00DEF">
      <w:pPr>
        <w:pStyle w:val="ListParagraph"/>
        <w:numPr>
          <w:ilvl w:val="0"/>
          <w:numId w:val="19"/>
        </w:numPr>
        <w:tabs>
          <w:tab w:val="left" w:pos="575"/>
        </w:tabs>
        <w:spacing w:before="0" w:line="249" w:lineRule="auto"/>
        <w:ind w:left="574" w:right="137"/>
        <w:jc w:val="both"/>
        <w:rPr>
          <w:sz w:val="20"/>
        </w:rPr>
      </w:pPr>
      <w:r>
        <w:rPr>
          <w:color w:val="231F20"/>
          <w:sz w:val="20"/>
        </w:rPr>
        <w:t>the amount of the tax base and the amount of</w:t>
      </w:r>
      <w:r>
        <w:rPr>
          <w:color w:val="231F20"/>
          <w:sz w:val="20"/>
        </w:rPr>
        <w:t xml:space="preserve"> tax due resulting from the import of goods settled in accordance with Article 33a of the Act, confirmed by a customs declaration or import declaration referred to in Article 33b of the Act;</w:t>
      </w:r>
    </w:p>
    <w:p w:rsidR="00B62A8E" w:rsidRDefault="00B62A8E">
      <w:pPr>
        <w:pStyle w:val="BodyText"/>
        <w:spacing w:before="10"/>
        <w:ind w:left="0"/>
        <w:rPr>
          <w:sz w:val="19"/>
        </w:rPr>
      </w:pPr>
    </w:p>
    <w:p w:rsidR="00B62A8E" w:rsidRDefault="00D00DEF">
      <w:pPr>
        <w:pStyle w:val="ListParagraph"/>
        <w:numPr>
          <w:ilvl w:val="0"/>
          <w:numId w:val="19"/>
        </w:numPr>
        <w:tabs>
          <w:tab w:val="left" w:pos="573"/>
          <w:tab w:val="left" w:pos="575"/>
        </w:tabs>
        <w:spacing w:before="0"/>
        <w:ind w:left="574" w:hanging="455"/>
        <w:rPr>
          <w:sz w:val="20"/>
        </w:rPr>
      </w:pPr>
      <w:r>
        <w:rPr>
          <w:color w:val="231F20"/>
          <w:sz w:val="20"/>
        </w:rPr>
        <w:t>the amount of the tax base and the amount of tax due resulting from it:</w:t>
      </w:r>
    </w:p>
    <w:p w:rsidR="00B62A8E" w:rsidRDefault="00D00DEF">
      <w:pPr>
        <w:pStyle w:val="ListParagraph"/>
        <w:numPr>
          <w:ilvl w:val="1"/>
          <w:numId w:val="19"/>
        </w:numPr>
        <w:tabs>
          <w:tab w:val="left" w:pos="970"/>
          <w:tab w:val="left" w:pos="971"/>
        </w:tabs>
        <w:spacing w:before="123"/>
        <w:ind w:left="970"/>
        <w:rPr>
          <w:sz w:val="20"/>
        </w:rPr>
      </w:pPr>
      <w:r>
        <w:rPr>
          <w:color w:val="231F20"/>
          <w:sz w:val="20"/>
        </w:rPr>
        <w:t>taxation under a special tax settlement procedure, divided into tax rates:</w:t>
      </w:r>
    </w:p>
    <w:p w:rsidR="00B62A8E" w:rsidRDefault="00D00DEF">
      <w:pPr>
        <w:pStyle w:val="ListParagraph"/>
        <w:numPr>
          <w:ilvl w:val="2"/>
          <w:numId w:val="19"/>
        </w:numPr>
        <w:tabs>
          <w:tab w:val="left" w:pos="1198"/>
        </w:tabs>
        <w:spacing w:before="95"/>
        <w:ind w:hanging="228"/>
        <w:rPr>
          <w:sz w:val="20"/>
        </w:rPr>
      </w:pPr>
      <w:r>
        <w:rPr>
          <w:color w:val="231F20"/>
          <w:sz w:val="20"/>
        </w:rPr>
        <w:t>the provision of tourism services,</w:t>
      </w:r>
    </w:p>
    <w:p w:rsidR="00B62A8E" w:rsidRDefault="00D00DEF">
      <w:pPr>
        <w:pStyle w:val="ListParagraph"/>
        <w:numPr>
          <w:ilvl w:val="2"/>
          <w:numId w:val="19"/>
        </w:numPr>
        <w:tabs>
          <w:tab w:val="left" w:pos="1198"/>
        </w:tabs>
        <w:spacing w:before="95"/>
        <w:ind w:hanging="228"/>
        <w:rPr>
          <w:sz w:val="20"/>
        </w:rPr>
      </w:pPr>
      <w:r>
        <w:rPr>
          <w:color w:val="231F20"/>
          <w:sz w:val="20"/>
        </w:rPr>
        <w:t>delivery of used goods, works of art, collectors' items and antiques,</w:t>
      </w:r>
    </w:p>
    <w:p w:rsidR="00B62A8E" w:rsidRDefault="00D00DEF">
      <w:pPr>
        <w:pStyle w:val="ListParagraph"/>
        <w:numPr>
          <w:ilvl w:val="1"/>
          <w:numId w:val="19"/>
        </w:numPr>
        <w:tabs>
          <w:tab w:val="left" w:pos="970"/>
          <w:tab w:val="left" w:pos="971"/>
        </w:tabs>
        <w:spacing w:before="124" w:line="249" w:lineRule="auto"/>
        <w:ind w:left="970" w:right="139"/>
        <w:rPr>
          <w:sz w:val="20"/>
        </w:rPr>
      </w:pPr>
      <w:r>
        <w:rPr>
          <w:color w:val="231F20"/>
          <w:sz w:val="20"/>
        </w:rPr>
        <w:t>supp</w:t>
      </w:r>
      <w:r>
        <w:rPr>
          <w:color w:val="231F20"/>
          <w:sz w:val="20"/>
        </w:rPr>
        <w:t>lies of goods and services documented by an invoice issued by a taxpayer in accordance        with art. 106e section 5 point 3 of the Act, broken down into tax rates,</w:t>
      </w:r>
    </w:p>
    <w:p w:rsidR="00B62A8E" w:rsidRDefault="00D00DEF">
      <w:pPr>
        <w:pStyle w:val="ListParagraph"/>
        <w:numPr>
          <w:ilvl w:val="1"/>
          <w:numId w:val="19"/>
        </w:numPr>
        <w:tabs>
          <w:tab w:val="left" w:pos="970"/>
          <w:tab w:val="left" w:pos="971"/>
        </w:tabs>
        <w:spacing w:before="115" w:line="249" w:lineRule="auto"/>
        <w:ind w:left="970" w:right="141"/>
        <w:rPr>
          <w:sz w:val="20"/>
        </w:rPr>
      </w:pPr>
      <w:r>
        <w:rPr>
          <w:color w:val="231F20"/>
          <w:sz w:val="20"/>
        </w:rPr>
        <w:t>import of services,</w:t>
      </w:r>
      <w:r>
        <w:rPr>
          <w:color w:val="231F20"/>
          <w:spacing w:val="-3"/>
          <w:sz w:val="20"/>
        </w:rPr>
        <w:t xml:space="preserve"> excluding</w:t>
      </w:r>
      <w:r>
        <w:rPr>
          <w:color w:val="231F20"/>
          <w:sz w:val="20"/>
        </w:rPr>
        <w:t xml:space="preserve"> services purchased from</w:t>
      </w:r>
      <w:r>
        <w:rPr>
          <w:color w:val="231F20"/>
          <w:spacing w:val="-3"/>
          <w:sz w:val="20"/>
        </w:rPr>
        <w:t xml:space="preserve"> VAT</w:t>
      </w:r>
      <w:r>
        <w:rPr>
          <w:color w:val="231F20"/>
          <w:sz w:val="20"/>
        </w:rPr>
        <w:t xml:space="preserve"> taxable persons, to which Artic</w:t>
      </w:r>
      <w:r>
        <w:rPr>
          <w:color w:val="231F20"/>
          <w:sz w:val="20"/>
        </w:rPr>
        <w:t>le 28b of the Act</w:t>
      </w:r>
      <w:r>
        <w:rPr>
          <w:color w:val="231F20"/>
          <w:spacing w:val="-3"/>
          <w:sz w:val="20"/>
        </w:rPr>
        <w:t xml:space="preserve"> applies,</w:t>
      </w:r>
    </w:p>
    <w:p w:rsidR="00B62A8E" w:rsidRDefault="00D00DEF">
      <w:pPr>
        <w:pStyle w:val="ListParagraph"/>
        <w:numPr>
          <w:ilvl w:val="1"/>
          <w:numId w:val="19"/>
        </w:numPr>
        <w:tabs>
          <w:tab w:val="left" w:pos="970"/>
          <w:tab w:val="left" w:pos="971"/>
        </w:tabs>
        <w:spacing w:before="115"/>
        <w:ind w:left="970"/>
        <w:rPr>
          <w:sz w:val="20"/>
        </w:rPr>
      </w:pPr>
      <w:r>
        <w:rPr>
          <w:color w:val="231F20"/>
          <w:sz w:val="20"/>
        </w:rPr>
        <w:t>import of services purchased from VAT taxable persons to which Article 28b of the Act applies,</w:t>
      </w:r>
    </w:p>
    <w:p w:rsidR="00B62A8E" w:rsidRDefault="00D00DEF">
      <w:pPr>
        <w:pStyle w:val="ListParagraph"/>
        <w:numPr>
          <w:ilvl w:val="1"/>
          <w:numId w:val="19"/>
        </w:numPr>
        <w:tabs>
          <w:tab w:val="left" w:pos="971"/>
        </w:tabs>
        <w:spacing w:before="123"/>
        <w:ind w:left="970"/>
        <w:jc w:val="both"/>
        <w:rPr>
          <w:sz w:val="20"/>
        </w:rPr>
      </w:pPr>
      <w:r>
        <w:rPr>
          <w:color w:val="231F20"/>
          <w:sz w:val="20"/>
        </w:rPr>
        <w:t>supplies of goods for which the purchaser is a taxable person pursuant to Article 17(1)(5) of the Act;</w:t>
      </w:r>
    </w:p>
    <w:p w:rsidR="00B62A8E" w:rsidRDefault="00B62A8E">
      <w:pPr>
        <w:pStyle w:val="BodyText"/>
        <w:spacing w:before="7"/>
        <w:ind w:left="0"/>
      </w:pPr>
    </w:p>
    <w:p w:rsidR="00B62A8E" w:rsidRDefault="00D00DEF">
      <w:pPr>
        <w:pStyle w:val="ListParagraph"/>
        <w:numPr>
          <w:ilvl w:val="0"/>
          <w:numId w:val="19"/>
        </w:numPr>
        <w:tabs>
          <w:tab w:val="left" w:pos="575"/>
        </w:tabs>
        <w:spacing w:before="0" w:line="249" w:lineRule="auto"/>
        <w:ind w:left="574" w:right="138"/>
        <w:jc w:val="both"/>
        <w:rPr>
          <w:sz w:val="20"/>
        </w:rPr>
      </w:pPr>
      <w:r>
        <w:rPr>
          <w:color w:val="231F20"/>
          <w:sz w:val="20"/>
        </w:rPr>
        <w:t>the value of sales without tax</w:t>
      </w:r>
      <w:r>
        <w:rPr>
          <w:color w:val="231F20"/>
          <w:sz w:val="20"/>
        </w:rPr>
        <w:t xml:space="preserve"> (net) and the amount of tax due, broken down into tax rates and tax-exempt sales, resulting from collective information from the sales register referred to in Article 111(1) of the Act;</w:t>
      </w:r>
    </w:p>
    <w:p w:rsidR="00B62A8E" w:rsidRDefault="00B62A8E">
      <w:pPr>
        <w:pStyle w:val="BodyText"/>
        <w:spacing w:before="11"/>
        <w:ind w:left="0"/>
        <w:rPr>
          <w:sz w:val="19"/>
        </w:rPr>
      </w:pPr>
    </w:p>
    <w:p w:rsidR="00B62A8E" w:rsidRDefault="00D00DEF">
      <w:pPr>
        <w:pStyle w:val="ListParagraph"/>
        <w:numPr>
          <w:ilvl w:val="0"/>
          <w:numId w:val="19"/>
        </w:numPr>
        <w:tabs>
          <w:tab w:val="left" w:pos="575"/>
        </w:tabs>
        <w:spacing w:before="0" w:line="249" w:lineRule="auto"/>
        <w:ind w:left="574" w:right="138"/>
        <w:jc w:val="both"/>
        <w:rPr>
          <w:sz w:val="20"/>
        </w:rPr>
      </w:pPr>
      <w:r>
        <w:rPr>
          <w:color w:val="231F20"/>
          <w:sz w:val="20"/>
        </w:rPr>
        <w:t>the amount of the tax base and the amount of tax due, not documented</w:t>
      </w:r>
      <w:r>
        <w:rPr>
          <w:color w:val="231F20"/>
          <w:sz w:val="20"/>
        </w:rPr>
        <w:t xml:space="preserve"> by invoices and not covered by the obligation to keep records of sales referred to in Article 111(1) of the Act, shown in aggregate amounts, broken down into tax rates and tax-exempt sales;</w:t>
      </w:r>
    </w:p>
    <w:p w:rsidR="00B62A8E" w:rsidRDefault="00B62A8E">
      <w:pPr>
        <w:pStyle w:val="BodyText"/>
        <w:spacing w:before="11"/>
        <w:ind w:left="0"/>
        <w:rPr>
          <w:sz w:val="19"/>
        </w:rPr>
      </w:pPr>
    </w:p>
    <w:p w:rsidR="00B62A8E" w:rsidRDefault="00D00DEF">
      <w:pPr>
        <w:pStyle w:val="ListParagraph"/>
        <w:numPr>
          <w:ilvl w:val="0"/>
          <w:numId w:val="19"/>
        </w:numPr>
        <w:tabs>
          <w:tab w:val="left" w:pos="575"/>
        </w:tabs>
        <w:spacing w:before="0"/>
        <w:ind w:left="574" w:hanging="455"/>
        <w:rPr>
          <w:sz w:val="20"/>
        </w:rPr>
      </w:pPr>
      <w:r>
        <w:rPr>
          <w:color w:val="231F20"/>
          <w:sz w:val="20"/>
        </w:rPr>
        <w:t>the amount of tax due on the goods included in the natural inven</w:t>
      </w:r>
      <w:r>
        <w:rPr>
          <w:color w:val="231F20"/>
          <w:sz w:val="20"/>
        </w:rPr>
        <w:t>tory referred to in article 14 section 5 of the Act;</w:t>
      </w:r>
    </w:p>
    <w:p w:rsidR="00B62A8E" w:rsidRDefault="00B62A8E">
      <w:pPr>
        <w:pStyle w:val="BodyText"/>
        <w:spacing w:before="6"/>
        <w:ind w:left="0"/>
      </w:pPr>
    </w:p>
    <w:p w:rsidR="00B62A8E" w:rsidRDefault="00D00DEF">
      <w:pPr>
        <w:pStyle w:val="ListParagraph"/>
        <w:numPr>
          <w:ilvl w:val="0"/>
          <w:numId w:val="19"/>
        </w:numPr>
        <w:tabs>
          <w:tab w:val="left" w:pos="575"/>
        </w:tabs>
        <w:spacing w:before="1" w:line="249" w:lineRule="auto"/>
        <w:ind w:left="574" w:right="138"/>
        <w:jc w:val="both"/>
        <w:rPr>
          <w:sz w:val="20"/>
        </w:rPr>
      </w:pPr>
      <w:r>
        <w:rPr>
          <w:color w:val="231F20"/>
          <w:sz w:val="20"/>
        </w:rPr>
        <w:t>the amount of the refund of the deducted or returned amount spent on the purchase of cash registers referred to in Article 111(6) of the Act;</w:t>
      </w:r>
    </w:p>
    <w:p w:rsidR="00B62A8E" w:rsidRDefault="00B62A8E">
      <w:pPr>
        <w:pStyle w:val="BodyText"/>
        <w:spacing w:before="9"/>
        <w:ind w:left="0"/>
        <w:rPr>
          <w:sz w:val="19"/>
        </w:rPr>
      </w:pPr>
    </w:p>
    <w:p w:rsidR="00B62A8E" w:rsidRDefault="00D00DEF">
      <w:pPr>
        <w:pStyle w:val="ListParagraph"/>
        <w:numPr>
          <w:ilvl w:val="0"/>
          <w:numId w:val="19"/>
        </w:numPr>
        <w:tabs>
          <w:tab w:val="left" w:pos="575"/>
        </w:tabs>
        <w:spacing w:before="1" w:line="249" w:lineRule="auto"/>
        <w:ind w:left="574" w:right="137"/>
        <w:jc w:val="both"/>
        <w:rPr>
          <w:sz w:val="20"/>
        </w:rPr>
      </w:pPr>
      <w:r>
        <w:rPr>
          <w:color w:val="231F20"/>
          <w:sz w:val="20"/>
        </w:rPr>
        <w:t>the amount of the tax due on the intra-Community acquisitio</w:t>
      </w:r>
      <w:r>
        <w:rPr>
          <w:color w:val="231F20"/>
          <w:sz w:val="20"/>
        </w:rPr>
        <w:t>n of means of transport, as shown in the amount of the tax due on the intra-Community acquisition of goods, to be paid within the time limit referred to in Article 103(3), in conjunction with paragraph 4 of the Act;</w:t>
      </w:r>
    </w:p>
    <w:p w:rsidR="00B62A8E" w:rsidRDefault="00B62A8E">
      <w:pPr>
        <w:pStyle w:val="BodyText"/>
        <w:spacing w:before="10"/>
        <w:ind w:left="0"/>
        <w:rPr>
          <w:sz w:val="19"/>
        </w:rPr>
      </w:pPr>
    </w:p>
    <w:p w:rsidR="00B62A8E" w:rsidRDefault="00D00DEF">
      <w:pPr>
        <w:pStyle w:val="ListParagraph"/>
        <w:numPr>
          <w:ilvl w:val="0"/>
          <w:numId w:val="19"/>
        </w:numPr>
        <w:tabs>
          <w:tab w:val="left" w:pos="575"/>
        </w:tabs>
        <w:spacing w:before="0" w:line="249" w:lineRule="auto"/>
        <w:ind w:left="574" w:right="138"/>
        <w:jc w:val="both"/>
        <w:rPr>
          <w:sz w:val="20"/>
        </w:rPr>
      </w:pPr>
      <w:r>
        <w:rPr>
          <w:color w:val="231F20"/>
          <w:sz w:val="20"/>
        </w:rPr>
        <w:t>the amount of tax due on intra-Communit</w:t>
      </w:r>
      <w:r>
        <w:rPr>
          <w:color w:val="231F20"/>
          <w:sz w:val="20"/>
        </w:rPr>
        <w:t>y acquisitions of goods referred to in Article 103(5aa)(a), to be paid within the period referred to in Article 103(5a) and (5b) of the Act;</w:t>
      </w:r>
    </w:p>
    <w:p w:rsidR="00B62A8E" w:rsidRDefault="00B62A8E">
      <w:pPr>
        <w:pStyle w:val="BodyText"/>
        <w:spacing w:before="10"/>
        <w:ind w:left="0"/>
        <w:rPr>
          <w:sz w:val="19"/>
        </w:rPr>
      </w:pPr>
    </w:p>
    <w:p w:rsidR="00B62A8E" w:rsidRDefault="00D00DEF">
      <w:pPr>
        <w:pStyle w:val="ListParagraph"/>
        <w:numPr>
          <w:ilvl w:val="0"/>
          <w:numId w:val="19"/>
        </w:numPr>
        <w:tabs>
          <w:tab w:val="left" w:pos="575"/>
        </w:tabs>
        <w:spacing w:before="0" w:line="249" w:lineRule="auto"/>
        <w:ind w:left="574" w:right="138"/>
        <w:jc w:val="both"/>
        <w:rPr>
          <w:sz w:val="20"/>
        </w:rPr>
      </w:pPr>
      <w:r>
        <w:rPr>
          <w:color w:val="231F20"/>
          <w:sz w:val="20"/>
        </w:rPr>
        <w:t>gross sales value of the supply of goods and services taxed on a margin basis in accordance with Article 119 and A</w:t>
      </w:r>
      <w:r>
        <w:rPr>
          <w:color w:val="231F20"/>
          <w:sz w:val="20"/>
        </w:rPr>
        <w:t>rticle 120 of the Act.</w:t>
      </w:r>
    </w:p>
    <w:p w:rsidR="00B62A8E" w:rsidRDefault="00B62A8E">
      <w:pPr>
        <w:spacing w:line="249" w:lineRule="auto"/>
        <w:jc w:val="both"/>
        <w:rPr>
          <w:sz w:val="20"/>
        </w:rPr>
        <w:sectPr w:rsidR="00B62A8E">
          <w:pgSz w:w="11910" w:h="16840"/>
          <w:pgMar w:top="1200" w:right="880" w:bottom="280" w:left="900" w:header="953" w:footer="0" w:gutter="0"/>
          <w:cols w:space="720"/>
        </w:sectPr>
      </w:pPr>
    </w:p>
    <w:p w:rsidR="00B62A8E" w:rsidRDefault="00B62A8E">
      <w:pPr>
        <w:pStyle w:val="BodyText"/>
        <w:spacing w:before="10"/>
        <w:ind w:left="0"/>
        <w:rPr>
          <w:sz w:val="11"/>
        </w:rPr>
      </w:pPr>
    </w:p>
    <w:p w:rsidR="00B62A8E" w:rsidRDefault="00D00DEF">
      <w:pPr>
        <w:pStyle w:val="ListParagraph"/>
        <w:numPr>
          <w:ilvl w:val="0"/>
          <w:numId w:val="18"/>
        </w:numPr>
        <w:tabs>
          <w:tab w:val="left" w:pos="641"/>
        </w:tabs>
        <w:spacing w:before="91"/>
        <w:ind w:hanging="201"/>
        <w:rPr>
          <w:sz w:val="20"/>
        </w:rPr>
      </w:pPr>
      <w:r>
        <w:rPr>
          <w:color w:val="231F20"/>
          <w:sz w:val="20"/>
        </w:rPr>
        <w:t>In addition to the data referred to in paragraph 1, the records shall contain the following data:</w:t>
      </w:r>
    </w:p>
    <w:p w:rsidR="00B62A8E" w:rsidRDefault="00D00DEF">
      <w:pPr>
        <w:pStyle w:val="ListParagraph"/>
        <w:numPr>
          <w:ilvl w:val="0"/>
          <w:numId w:val="17"/>
        </w:numPr>
        <w:tabs>
          <w:tab w:val="left" w:pos="575"/>
        </w:tabs>
        <w:spacing w:line="249" w:lineRule="auto"/>
        <w:ind w:right="138"/>
        <w:jc w:val="both"/>
        <w:rPr>
          <w:sz w:val="20"/>
        </w:rPr>
      </w:pPr>
      <w:r>
        <w:rPr>
          <w:color w:val="231F20"/>
          <w:sz w:val="20"/>
        </w:rPr>
        <w:t>from invoices documenting the performance by a taxpayer of taxable transactions referred      to in paragraph 1 points 1, 2 and 7(a) and (b) and from invoices or other documents related to taxable transactions referred to in paragraph 1 points 3-5 and 7(c-</w:t>
      </w:r>
      <w:r>
        <w:rPr>
          <w:color w:val="231F20"/>
          <w:sz w:val="20"/>
        </w:rPr>
        <w:t>e):</w:t>
      </w:r>
    </w:p>
    <w:p w:rsidR="00B62A8E" w:rsidRDefault="00D00DEF">
      <w:pPr>
        <w:pStyle w:val="ListParagraph"/>
        <w:numPr>
          <w:ilvl w:val="1"/>
          <w:numId w:val="17"/>
        </w:numPr>
        <w:tabs>
          <w:tab w:val="left" w:pos="971"/>
        </w:tabs>
        <w:spacing w:before="116" w:line="249" w:lineRule="auto"/>
        <w:ind w:right="137"/>
        <w:jc w:val="both"/>
        <w:rPr>
          <w:sz w:val="20"/>
        </w:rPr>
      </w:pPr>
      <w:r>
        <w:rPr>
          <w:color w:val="231F20"/>
          <w:sz w:val="20"/>
        </w:rPr>
        <w:t>a number by which the purchaser, supplier or supplier is identified for tax or value added tax purposes, recorded by distinguishing the country code and the numerical letter code,</w:t>
      </w:r>
    </w:p>
    <w:p w:rsidR="00B62A8E" w:rsidRDefault="00D00DEF">
      <w:pPr>
        <w:pStyle w:val="ListParagraph"/>
        <w:numPr>
          <w:ilvl w:val="1"/>
          <w:numId w:val="17"/>
        </w:numPr>
        <w:tabs>
          <w:tab w:val="left" w:pos="971"/>
        </w:tabs>
        <w:spacing w:before="115"/>
        <w:ind w:hanging="398"/>
        <w:jc w:val="both"/>
        <w:rPr>
          <w:sz w:val="20"/>
        </w:rPr>
      </w:pPr>
      <w:r>
        <w:rPr>
          <w:color w:val="231F20"/>
          <w:sz w:val="20"/>
        </w:rPr>
        <w:t>the name or business name of the buyer, supplier or service provider, su</w:t>
      </w:r>
      <w:r>
        <w:rPr>
          <w:color w:val="231F20"/>
          <w:sz w:val="20"/>
        </w:rPr>
        <w:t>bject to paragraph 1(7)(b),</w:t>
      </w:r>
    </w:p>
    <w:p w:rsidR="00B62A8E" w:rsidRDefault="00D00DEF">
      <w:pPr>
        <w:pStyle w:val="ListParagraph"/>
        <w:numPr>
          <w:ilvl w:val="1"/>
          <w:numId w:val="17"/>
        </w:numPr>
        <w:tabs>
          <w:tab w:val="left" w:pos="971"/>
        </w:tabs>
        <w:spacing w:before="124"/>
        <w:ind w:hanging="398"/>
        <w:jc w:val="both"/>
        <w:rPr>
          <w:sz w:val="20"/>
        </w:rPr>
      </w:pPr>
      <w:r>
        <w:rPr>
          <w:color w:val="231F20"/>
          <w:sz w:val="20"/>
        </w:rPr>
        <w:t>the number of the invoice or document or corrective invoice respectively,</w:t>
      </w:r>
    </w:p>
    <w:p w:rsidR="00B62A8E" w:rsidRDefault="00D00DEF">
      <w:pPr>
        <w:pStyle w:val="ListParagraph"/>
        <w:numPr>
          <w:ilvl w:val="1"/>
          <w:numId w:val="17"/>
        </w:numPr>
        <w:tabs>
          <w:tab w:val="left" w:pos="971"/>
        </w:tabs>
        <w:spacing w:before="123"/>
        <w:ind w:hanging="398"/>
        <w:jc w:val="both"/>
        <w:rPr>
          <w:sz w:val="20"/>
        </w:rPr>
      </w:pPr>
      <w:r>
        <w:rPr>
          <w:color w:val="231F20"/>
          <w:sz w:val="20"/>
        </w:rPr>
        <w:t>the date of issue of the invoice or document or corrective invoice respectively,</w:t>
      </w:r>
    </w:p>
    <w:p w:rsidR="00B62A8E" w:rsidRDefault="00D00DEF">
      <w:pPr>
        <w:pStyle w:val="ListParagraph"/>
        <w:numPr>
          <w:ilvl w:val="1"/>
          <w:numId w:val="17"/>
        </w:numPr>
        <w:tabs>
          <w:tab w:val="left" w:pos="971"/>
        </w:tabs>
        <w:spacing w:before="124" w:line="249" w:lineRule="auto"/>
        <w:ind w:right="138"/>
        <w:jc w:val="both"/>
        <w:rPr>
          <w:sz w:val="20"/>
        </w:rPr>
      </w:pPr>
      <w:r>
        <w:rPr>
          <w:color w:val="231F20"/>
          <w:sz w:val="20"/>
        </w:rPr>
        <w:t xml:space="preserve">the date of making or completing the delivery of goods or performance of </w:t>
      </w:r>
      <w:r>
        <w:rPr>
          <w:color w:val="231F20"/>
          <w:sz w:val="20"/>
        </w:rPr>
        <w:t>a service or the date of receiving the payment referred to in Article 106b section 1 point 4 of the Act, provided that such date is specified and differs from the date of issuing the invoice;</w:t>
      </w:r>
    </w:p>
    <w:p w:rsidR="00B62A8E" w:rsidRDefault="00D00DEF">
      <w:pPr>
        <w:pStyle w:val="ListParagraph"/>
        <w:numPr>
          <w:ilvl w:val="0"/>
          <w:numId w:val="17"/>
        </w:numPr>
        <w:tabs>
          <w:tab w:val="left" w:pos="574"/>
        </w:tabs>
        <w:spacing w:before="171" w:line="249" w:lineRule="auto"/>
        <w:ind w:right="138"/>
        <w:jc w:val="both"/>
        <w:rPr>
          <w:sz w:val="20"/>
        </w:rPr>
      </w:pPr>
      <w:r>
        <w:rPr>
          <w:color w:val="231F20"/>
          <w:sz w:val="20"/>
        </w:rPr>
        <w:t>from the customs declaration or from the import declaration refe</w:t>
      </w:r>
      <w:r>
        <w:rPr>
          <w:color w:val="231F20"/>
          <w:sz w:val="20"/>
        </w:rPr>
        <w:t>rred to in Article 33b of the Act, documenting the import of goods accounted for in accordance with Article 33a of the Act:</w:t>
      </w:r>
    </w:p>
    <w:p w:rsidR="00B62A8E" w:rsidRDefault="00D00DEF">
      <w:pPr>
        <w:pStyle w:val="ListParagraph"/>
        <w:numPr>
          <w:ilvl w:val="1"/>
          <w:numId w:val="17"/>
        </w:numPr>
        <w:tabs>
          <w:tab w:val="left" w:pos="971"/>
        </w:tabs>
        <w:spacing w:before="115"/>
        <w:ind w:hanging="398"/>
        <w:jc w:val="both"/>
        <w:rPr>
          <w:sz w:val="20"/>
        </w:rPr>
      </w:pPr>
      <w:r>
        <w:rPr>
          <w:color w:val="231F20"/>
          <w:sz w:val="20"/>
        </w:rPr>
        <w:t>the number of the customs declaration or import declaration,</w:t>
      </w:r>
    </w:p>
    <w:p w:rsidR="00B62A8E" w:rsidRDefault="00D00DEF">
      <w:pPr>
        <w:pStyle w:val="ListParagraph"/>
        <w:numPr>
          <w:ilvl w:val="1"/>
          <w:numId w:val="17"/>
        </w:numPr>
        <w:tabs>
          <w:tab w:val="left" w:pos="971"/>
        </w:tabs>
        <w:spacing w:before="124"/>
        <w:ind w:hanging="398"/>
        <w:jc w:val="both"/>
        <w:rPr>
          <w:sz w:val="20"/>
        </w:rPr>
      </w:pPr>
      <w:r>
        <w:rPr>
          <w:color w:val="231F20"/>
          <w:sz w:val="20"/>
        </w:rPr>
        <w:t>the date of acceptance of the customs declaration or the date of the im</w:t>
      </w:r>
      <w:r>
        <w:rPr>
          <w:color w:val="231F20"/>
          <w:sz w:val="20"/>
        </w:rPr>
        <w:t>port declaration,</w:t>
      </w:r>
    </w:p>
    <w:p w:rsidR="00B62A8E" w:rsidRDefault="00D00DEF">
      <w:pPr>
        <w:pStyle w:val="ListParagraph"/>
        <w:numPr>
          <w:ilvl w:val="1"/>
          <w:numId w:val="17"/>
        </w:numPr>
        <w:tabs>
          <w:tab w:val="left" w:pos="971"/>
        </w:tabs>
        <w:spacing w:before="123"/>
        <w:ind w:hanging="398"/>
        <w:jc w:val="both"/>
        <w:rPr>
          <w:sz w:val="20"/>
        </w:rPr>
      </w:pPr>
      <w:r>
        <w:rPr>
          <w:color w:val="231F20"/>
          <w:sz w:val="20"/>
        </w:rPr>
        <w:t>the name of the consignor in case of a customs declaration.</w:t>
      </w:r>
    </w:p>
    <w:p w:rsidR="00B62A8E" w:rsidRDefault="00B62A8E">
      <w:pPr>
        <w:pStyle w:val="BodyText"/>
        <w:spacing w:before="6"/>
        <w:ind w:left="0"/>
        <w:rPr>
          <w:sz w:val="25"/>
        </w:rPr>
      </w:pPr>
    </w:p>
    <w:p w:rsidR="00B62A8E" w:rsidRDefault="00D00DEF">
      <w:pPr>
        <w:pStyle w:val="ListParagraph"/>
        <w:numPr>
          <w:ilvl w:val="0"/>
          <w:numId w:val="18"/>
        </w:numPr>
        <w:tabs>
          <w:tab w:val="left" w:pos="641"/>
        </w:tabs>
        <w:spacing w:before="0"/>
        <w:ind w:hanging="201"/>
        <w:rPr>
          <w:sz w:val="20"/>
        </w:rPr>
      </w:pPr>
      <w:r>
        <w:rPr>
          <w:color w:val="231F20"/>
          <w:sz w:val="20"/>
        </w:rPr>
        <w:t>In addition to the data referred to in paragraphs 1 and 2, the records shall contain the following indications:</w:t>
      </w:r>
    </w:p>
    <w:p w:rsidR="00B62A8E" w:rsidRDefault="00D00DEF">
      <w:pPr>
        <w:pStyle w:val="ListParagraph"/>
        <w:numPr>
          <w:ilvl w:val="0"/>
          <w:numId w:val="16"/>
        </w:numPr>
        <w:tabs>
          <w:tab w:val="left" w:pos="573"/>
          <w:tab w:val="left" w:pos="575"/>
        </w:tabs>
        <w:ind w:hanging="455"/>
        <w:rPr>
          <w:sz w:val="20"/>
        </w:rPr>
      </w:pPr>
      <w:r>
        <w:rPr>
          <w:color w:val="231F20"/>
          <w:sz w:val="20"/>
        </w:rPr>
        <w:t>delivery:</w:t>
      </w:r>
    </w:p>
    <w:p w:rsidR="00B62A8E" w:rsidRDefault="00D00DEF">
      <w:pPr>
        <w:pStyle w:val="ListParagraph"/>
        <w:numPr>
          <w:ilvl w:val="1"/>
          <w:numId w:val="16"/>
        </w:numPr>
        <w:tabs>
          <w:tab w:val="left" w:pos="971"/>
        </w:tabs>
        <w:spacing w:before="123" w:line="249" w:lineRule="auto"/>
        <w:ind w:right="138"/>
        <w:jc w:val="both"/>
        <w:rPr>
          <w:sz w:val="20"/>
        </w:rPr>
      </w:pPr>
      <w:r>
        <w:rPr>
          <w:color w:val="231F20"/>
          <w:sz w:val="20"/>
        </w:rPr>
        <w:t>alcoholic beverages - ethyl alcohol, beer, wine, fermented beverages and intermediate products,     within the meaning of the regulations on excise duty - the designation "01",</w:t>
      </w:r>
    </w:p>
    <w:p w:rsidR="00B62A8E" w:rsidRDefault="00D00DEF">
      <w:pPr>
        <w:pStyle w:val="ListParagraph"/>
        <w:numPr>
          <w:ilvl w:val="1"/>
          <w:numId w:val="16"/>
        </w:numPr>
        <w:tabs>
          <w:tab w:val="left" w:pos="971"/>
        </w:tabs>
        <w:spacing w:before="116"/>
        <w:jc w:val="both"/>
        <w:rPr>
          <w:sz w:val="20"/>
        </w:rPr>
      </w:pPr>
      <w:r>
        <w:rPr>
          <w:color w:val="231F20"/>
          <w:sz w:val="20"/>
        </w:rPr>
        <w:t>goods referred to in Article 103(5aa) of the Act - designation "02",</w:t>
      </w:r>
    </w:p>
    <w:p w:rsidR="00B62A8E" w:rsidRDefault="00D00DEF">
      <w:pPr>
        <w:pStyle w:val="ListParagraph"/>
        <w:numPr>
          <w:ilvl w:val="1"/>
          <w:numId w:val="16"/>
        </w:numPr>
        <w:tabs>
          <w:tab w:val="left" w:pos="971"/>
        </w:tabs>
        <w:spacing w:before="123" w:line="249" w:lineRule="auto"/>
        <w:ind w:right="139"/>
        <w:jc w:val="both"/>
        <w:rPr>
          <w:sz w:val="20"/>
        </w:rPr>
      </w:pPr>
      <w:r>
        <w:rPr>
          <w:color w:val="231F20"/>
          <w:sz w:val="20"/>
        </w:rPr>
        <w:t>heating oi</w:t>
      </w:r>
      <w:r>
        <w:rPr>
          <w:color w:val="231F20"/>
          <w:sz w:val="20"/>
        </w:rPr>
        <w:t>l within the meaning of the provisions on excise duty and lubricating oils, other oils of CN codes 2710 19 71 to 2710 19 99,</w:t>
      </w:r>
      <w:r>
        <w:rPr>
          <w:color w:val="231F20"/>
          <w:spacing w:val="-3"/>
          <w:sz w:val="20"/>
        </w:rPr>
        <w:t xml:space="preserve"> excluding products</w:t>
      </w:r>
      <w:r>
        <w:rPr>
          <w:color w:val="231F20"/>
          <w:sz w:val="20"/>
        </w:rPr>
        <w:t xml:space="preserve"> of CN code 2710 19 85 (white oils, paraffin wax) and plastic</w:t>
      </w:r>
      <w:r>
        <w:rPr>
          <w:color w:val="231F20"/>
          <w:spacing w:val="-3"/>
          <w:sz w:val="20"/>
        </w:rPr>
        <w:t xml:space="preserve"> greases</w:t>
      </w:r>
      <w:r>
        <w:rPr>
          <w:color w:val="231F20"/>
          <w:sz w:val="20"/>
        </w:rPr>
        <w:t xml:space="preserve"> of CN code 2710 19 99,</w:t>
      </w:r>
      <w:r>
        <w:rPr>
          <w:color w:val="231F20"/>
          <w:spacing w:val="-3"/>
          <w:sz w:val="20"/>
        </w:rPr>
        <w:t xml:space="preserve"> lubricating</w:t>
      </w:r>
      <w:r>
        <w:rPr>
          <w:color w:val="231F20"/>
          <w:sz w:val="20"/>
        </w:rPr>
        <w:t xml:space="preserve"> oils of</w:t>
      </w:r>
      <w:r>
        <w:rPr>
          <w:color w:val="231F20"/>
          <w:sz w:val="20"/>
        </w:rPr>
        <w:t xml:space="preserve"> CN code 2710 20</w:t>
      </w:r>
      <w:r>
        <w:rPr>
          <w:color w:val="231F20"/>
          <w:spacing w:val="-2"/>
          <w:sz w:val="20"/>
        </w:rPr>
        <w:t xml:space="preserve"> 90, </w:t>
      </w:r>
      <w:r>
        <w:rPr>
          <w:color w:val="231F20"/>
          <w:sz w:val="20"/>
        </w:rPr>
        <w:t>lubricating preparations of CN code 3403, excluding plastic greases of that code - designation '03',</w:t>
      </w:r>
    </w:p>
    <w:p w:rsidR="00B62A8E" w:rsidRDefault="00D00DEF">
      <w:pPr>
        <w:pStyle w:val="ListParagraph"/>
        <w:numPr>
          <w:ilvl w:val="1"/>
          <w:numId w:val="16"/>
        </w:numPr>
        <w:tabs>
          <w:tab w:val="left" w:pos="972"/>
        </w:tabs>
        <w:spacing w:before="117" w:line="249" w:lineRule="auto"/>
        <w:ind w:left="971" w:right="138"/>
        <w:jc w:val="both"/>
        <w:rPr>
          <w:sz w:val="20"/>
        </w:rPr>
      </w:pPr>
      <w:r>
        <w:rPr>
          <w:color w:val="231F20"/>
          <w:sz w:val="20"/>
        </w:rPr>
        <w:t>tobacco</w:t>
      </w:r>
      <w:r>
        <w:rPr>
          <w:color w:val="231F20"/>
          <w:spacing w:val="-3"/>
          <w:sz w:val="20"/>
        </w:rPr>
        <w:t xml:space="preserve"> products</w:t>
      </w:r>
      <w:r>
        <w:rPr>
          <w:color w:val="231F20"/>
          <w:sz w:val="20"/>
        </w:rPr>
        <w:t>,</w:t>
      </w:r>
      <w:r>
        <w:rPr>
          <w:color w:val="231F20"/>
          <w:spacing w:val="-3"/>
          <w:sz w:val="20"/>
        </w:rPr>
        <w:t xml:space="preserve"> dried</w:t>
      </w:r>
      <w:r>
        <w:rPr>
          <w:color w:val="231F20"/>
          <w:sz w:val="20"/>
        </w:rPr>
        <w:t xml:space="preserve"> tobacco, liquid for electronic cigarettes and novelty products, in the possession of excise duty legislation, </w:t>
      </w:r>
      <w:r>
        <w:rPr>
          <w:color w:val="231F20"/>
          <w:sz w:val="20"/>
        </w:rPr>
        <w:t>the designation "04",</w:t>
      </w:r>
    </w:p>
    <w:p w:rsidR="00B62A8E" w:rsidRDefault="00D00DEF">
      <w:pPr>
        <w:pStyle w:val="ListParagraph"/>
        <w:numPr>
          <w:ilvl w:val="1"/>
          <w:numId w:val="16"/>
        </w:numPr>
        <w:tabs>
          <w:tab w:val="left" w:pos="972"/>
        </w:tabs>
        <w:spacing w:before="115"/>
        <w:ind w:left="971" w:hanging="398"/>
        <w:jc w:val="both"/>
        <w:rPr>
          <w:sz w:val="20"/>
        </w:rPr>
      </w:pPr>
      <w:r>
        <w:rPr>
          <w:color w:val="231F20"/>
          <w:sz w:val="20"/>
        </w:rPr>
        <w:t>waste - only those specified in items 79-91 of Annex 15 to the Act - designation "05",</w:t>
      </w:r>
    </w:p>
    <w:p w:rsidR="00B62A8E" w:rsidRDefault="00D00DEF">
      <w:pPr>
        <w:pStyle w:val="ListParagraph"/>
        <w:numPr>
          <w:ilvl w:val="1"/>
          <w:numId w:val="16"/>
        </w:numPr>
        <w:tabs>
          <w:tab w:val="left" w:pos="972"/>
        </w:tabs>
        <w:spacing w:before="124" w:line="249" w:lineRule="auto"/>
        <w:ind w:right="138"/>
        <w:jc w:val="both"/>
        <w:rPr>
          <w:sz w:val="20"/>
        </w:rPr>
      </w:pPr>
      <w:r>
        <w:rPr>
          <w:color w:val="231F20"/>
          <w:sz w:val="20"/>
        </w:rPr>
        <w:t>electronic devices and parts and materials for them, exclusively specified in items 7-9, 59-63, 65, 66,</w:t>
      </w:r>
      <w:r>
        <w:rPr>
          <w:color w:val="231F20"/>
          <w:sz w:val="20"/>
        </w:rPr>
        <w:t xml:space="preserve"> 69 and 94-96 of Appendix 15 to the Act - designation "06",</w:t>
      </w:r>
    </w:p>
    <w:p w:rsidR="00B62A8E" w:rsidRDefault="00D00DEF">
      <w:pPr>
        <w:pStyle w:val="ListParagraph"/>
        <w:numPr>
          <w:ilvl w:val="1"/>
          <w:numId w:val="16"/>
        </w:numPr>
        <w:tabs>
          <w:tab w:val="left" w:pos="971"/>
        </w:tabs>
        <w:spacing w:before="115"/>
        <w:jc w:val="both"/>
        <w:rPr>
          <w:sz w:val="20"/>
        </w:rPr>
      </w:pPr>
      <w:r>
        <w:rPr>
          <w:color w:val="231F20"/>
          <w:sz w:val="20"/>
        </w:rPr>
        <w:t>vehicles and parts of motor vehicles falling within CN codes 8701 to 8708 and CN 8708 10 only - designation '07',</w:t>
      </w:r>
    </w:p>
    <w:p w:rsidR="00B62A8E" w:rsidRDefault="00D00DEF">
      <w:pPr>
        <w:pStyle w:val="ListParagraph"/>
        <w:numPr>
          <w:ilvl w:val="1"/>
          <w:numId w:val="16"/>
        </w:numPr>
        <w:tabs>
          <w:tab w:val="left" w:pos="971"/>
        </w:tabs>
        <w:spacing w:before="123" w:line="249" w:lineRule="auto"/>
        <w:ind w:right="138"/>
        <w:jc w:val="both"/>
        <w:rPr>
          <w:sz w:val="20"/>
        </w:rPr>
      </w:pPr>
      <w:r>
        <w:rPr>
          <w:color w:val="231F20"/>
          <w:sz w:val="20"/>
        </w:rPr>
        <w:t>precious and non-precious metals - only those specified in items 1-3 of Appendix 1</w:t>
      </w:r>
      <w:r>
        <w:rPr>
          <w:color w:val="231F20"/>
          <w:sz w:val="20"/>
        </w:rPr>
        <w:t>2 to the Act and in items 12-25, 33-40, 45, 46, 56 and 78 of Appendix 15 to the Act - designation "08",</w:t>
      </w:r>
    </w:p>
    <w:p w:rsidR="00B62A8E" w:rsidRDefault="00D00DEF">
      <w:pPr>
        <w:pStyle w:val="ListParagraph"/>
        <w:numPr>
          <w:ilvl w:val="1"/>
          <w:numId w:val="16"/>
        </w:numPr>
        <w:tabs>
          <w:tab w:val="left" w:pos="971"/>
        </w:tabs>
        <w:spacing w:before="115" w:line="249" w:lineRule="auto"/>
        <w:ind w:right="137"/>
        <w:jc w:val="both"/>
        <w:rPr>
          <w:sz w:val="20"/>
        </w:rPr>
      </w:pPr>
      <w:r>
        <w:rPr>
          <w:color w:val="231F20"/>
          <w:sz w:val="20"/>
        </w:rPr>
        <w:t>medicines and medical devices - medicinal products, foodstuffs for special nutritional purposes and medical devices, covered by the notification obligat</w:t>
      </w:r>
      <w:r>
        <w:rPr>
          <w:color w:val="231F20"/>
          <w:sz w:val="20"/>
        </w:rPr>
        <w:t>ion referred to in Article 37av     Section 1 of the Act of 6 September 2001. - Pharmaceutical law (Journal of Laws of 2019, item 499, as amended</w:t>
      </w:r>
      <w:r>
        <w:rPr>
          <w:color w:val="231F20"/>
          <w:position w:val="7"/>
          <w:sz w:val="13"/>
        </w:rPr>
        <w:t xml:space="preserve"> 4)</w:t>
      </w:r>
      <w:r>
        <w:rPr>
          <w:color w:val="231F20"/>
          <w:sz w:val="20"/>
        </w:rPr>
        <w:t>) - the designation "09",</w:t>
      </w:r>
    </w:p>
    <w:p w:rsidR="00B62A8E" w:rsidRDefault="00D00DEF">
      <w:pPr>
        <w:pStyle w:val="ListParagraph"/>
        <w:numPr>
          <w:ilvl w:val="1"/>
          <w:numId w:val="16"/>
        </w:numPr>
        <w:tabs>
          <w:tab w:val="left" w:pos="971"/>
        </w:tabs>
        <w:spacing w:before="113"/>
        <w:jc w:val="both"/>
        <w:rPr>
          <w:sz w:val="20"/>
        </w:rPr>
      </w:pPr>
      <w:r>
        <w:rPr>
          <w:color w:val="231F20"/>
          <w:sz w:val="20"/>
        </w:rPr>
        <w:t>buildings, structures and land - designation "10";</w:t>
      </w:r>
    </w:p>
    <w:p w:rsidR="00B62A8E" w:rsidRDefault="00D00DEF">
      <w:pPr>
        <w:pStyle w:val="ListParagraph"/>
        <w:numPr>
          <w:ilvl w:val="0"/>
          <w:numId w:val="16"/>
        </w:numPr>
        <w:tabs>
          <w:tab w:val="left" w:pos="573"/>
          <w:tab w:val="left" w:pos="575"/>
        </w:tabs>
        <w:ind w:hanging="455"/>
        <w:rPr>
          <w:sz w:val="20"/>
        </w:rPr>
      </w:pPr>
      <w:r>
        <w:rPr>
          <w:color w:val="231F20"/>
          <w:sz w:val="20"/>
        </w:rPr>
        <w:t>to provide services:</w:t>
      </w:r>
    </w:p>
    <w:p w:rsidR="00B62A8E" w:rsidRDefault="00D00DEF">
      <w:pPr>
        <w:pStyle w:val="ListParagraph"/>
        <w:numPr>
          <w:ilvl w:val="1"/>
          <w:numId w:val="16"/>
        </w:numPr>
        <w:tabs>
          <w:tab w:val="left" w:pos="971"/>
        </w:tabs>
        <w:spacing w:before="123" w:line="249" w:lineRule="auto"/>
        <w:ind w:left="971" w:right="138"/>
        <w:jc w:val="both"/>
        <w:rPr>
          <w:sz w:val="20"/>
        </w:rPr>
      </w:pPr>
      <w:r>
        <w:rPr>
          <w:color w:val="231F20"/>
          <w:sz w:val="20"/>
        </w:rPr>
        <w:t>with regar</w:t>
      </w:r>
      <w:r>
        <w:rPr>
          <w:color w:val="231F20"/>
          <w:sz w:val="20"/>
        </w:rPr>
        <w:t>d to the transfer of greenhouse gas emission allowances referred to in the Act of 12 June 2015 on the greenhouse gas emission allowance trading scheme (Journal of Laws of 2018, items 1201 and 2538 and of 2019, items 730, 1501 and 1532) - designation "11",</w:t>
      </w:r>
    </w:p>
    <w:p w:rsidR="00B62A8E" w:rsidRDefault="00B62A8E">
      <w:pPr>
        <w:pStyle w:val="BodyText"/>
        <w:spacing w:before="0"/>
        <w:ind w:left="0"/>
      </w:pPr>
    </w:p>
    <w:p w:rsidR="00B62A8E" w:rsidRDefault="00D00DEF">
      <w:pPr>
        <w:pStyle w:val="BodyText"/>
        <w:spacing w:before="1"/>
        <w:ind w:left="0"/>
        <w:rPr>
          <w:sz w:val="23"/>
        </w:rPr>
      </w:pPr>
      <w:r>
        <w:rPr>
          <w:noProof/>
        </w:rPr>
        <mc:AlternateContent>
          <mc:Choice Requires="wps">
            <w:drawing>
              <wp:anchor distT="0" distB="0" distL="0" distR="0" simplePos="0" relativeHeight="251661824" behindDoc="1" locked="0" layoutInCell="1" allowOverlap="1">
                <wp:simplePos x="0" y="0"/>
                <wp:positionH relativeFrom="page">
                  <wp:posOffset>647700</wp:posOffset>
                </wp:positionH>
                <wp:positionV relativeFrom="paragraph">
                  <wp:posOffset>196850</wp:posOffset>
                </wp:positionV>
                <wp:extent cx="1836420" cy="0"/>
                <wp:effectExtent l="0" t="0" r="0" b="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12238" id="Line 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5.5pt" to="195.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" strokecolor="#231f20" strokeweight=".5pt">
                <w10:wrap type="topAndBottom" anchorx="page"/>
              </v:line>
            </w:pict>
          </mc:Fallback>
        </mc:AlternateContent>
      </w:r>
    </w:p>
    <w:p w:rsidR="00B62A8E" w:rsidRDefault="00D00DEF">
      <w:pPr>
        <w:tabs>
          <w:tab w:val="left" w:pos="460"/>
        </w:tabs>
        <w:spacing w:before="18" w:line="254" w:lineRule="auto"/>
        <w:ind w:left="460" w:right="138" w:hanging="340"/>
        <w:rPr>
          <w:sz w:val="18"/>
        </w:rPr>
      </w:pPr>
      <w:r>
        <w:rPr>
          <w:color w:val="231F20"/>
          <w:position w:val="6"/>
          <w:sz w:val="11"/>
        </w:rPr>
        <w:t>4)</w:t>
      </w:r>
      <w:r>
        <w:rPr>
          <w:color w:val="231F20"/>
          <w:sz w:val="18"/>
        </w:rPr>
        <w:t>Changes in the unified text of the above mentioned act were announced in Journal of Laws of 2019, item 399, 959, 1495, 1542, 1556, 1590, 1818 and 1905.</w:t>
      </w:r>
    </w:p>
    <w:p w:rsidR="00B62A8E" w:rsidRDefault="00B62A8E">
      <w:pPr>
        <w:spacing w:line="254" w:lineRule="auto"/>
        <w:rPr>
          <w:sz w:val="18"/>
        </w:rPr>
        <w:sectPr w:rsidR="00B62A8E">
          <w:pgSz w:w="11910" w:h="16840"/>
          <w:pgMar w:top="1200" w:right="880" w:bottom="280" w:left="900" w:header="953" w:footer="0" w:gutter="0"/>
          <w:cols w:space="720"/>
        </w:sectPr>
      </w:pPr>
    </w:p>
    <w:p w:rsidR="00B62A8E" w:rsidRDefault="00B62A8E">
      <w:pPr>
        <w:pStyle w:val="BodyText"/>
        <w:spacing w:before="10"/>
        <w:ind w:left="0"/>
        <w:rPr>
          <w:sz w:val="11"/>
        </w:rPr>
      </w:pPr>
    </w:p>
    <w:p w:rsidR="00B62A8E" w:rsidRDefault="00D00DEF">
      <w:pPr>
        <w:pStyle w:val="ListParagraph"/>
        <w:numPr>
          <w:ilvl w:val="1"/>
          <w:numId w:val="16"/>
        </w:numPr>
        <w:tabs>
          <w:tab w:val="left" w:pos="971"/>
        </w:tabs>
        <w:spacing w:before="91" w:line="249" w:lineRule="auto"/>
        <w:ind w:right="137"/>
        <w:jc w:val="both"/>
        <w:rPr>
          <w:sz w:val="20"/>
        </w:rPr>
      </w:pPr>
      <w:r>
        <w:rPr>
          <w:color w:val="231F20"/>
          <w:sz w:val="20"/>
        </w:rPr>
        <w:t>of an intangible nature - exclusively: consulting, accounting, legal, management, training, marketing, head offices, advertising, market research and public opinion polling, in the field of scientific research and development works - the "12" designation,</w:t>
      </w:r>
    </w:p>
    <w:p w:rsidR="00B62A8E" w:rsidRDefault="00D00DEF">
      <w:pPr>
        <w:pStyle w:val="ListParagraph"/>
        <w:numPr>
          <w:ilvl w:val="1"/>
          <w:numId w:val="16"/>
        </w:numPr>
        <w:tabs>
          <w:tab w:val="left" w:pos="972"/>
        </w:tabs>
        <w:spacing w:before="116"/>
        <w:ind w:left="971" w:hanging="398"/>
        <w:jc w:val="both"/>
        <w:rPr>
          <w:sz w:val="20"/>
        </w:rPr>
      </w:pPr>
      <w:r>
        <w:rPr>
          <w:color w:val="231F20"/>
          <w:sz w:val="20"/>
        </w:rPr>
        <w:t>Transport and warehouse management - Section H of PKWiU 2015 symbol ex 49.4, ex 52.1 - designation '13'.</w:t>
      </w:r>
    </w:p>
    <w:p w:rsidR="00B62A8E" w:rsidRDefault="00B62A8E">
      <w:pPr>
        <w:pStyle w:val="BodyText"/>
        <w:spacing w:before="7"/>
        <w:ind w:left="0"/>
      </w:pPr>
    </w:p>
    <w:p w:rsidR="00B62A8E" w:rsidRDefault="00D00DEF">
      <w:pPr>
        <w:pStyle w:val="ListParagraph"/>
        <w:numPr>
          <w:ilvl w:val="0"/>
          <w:numId w:val="18"/>
        </w:numPr>
        <w:tabs>
          <w:tab w:val="left" w:pos="641"/>
        </w:tabs>
        <w:spacing w:before="0"/>
        <w:ind w:hanging="201"/>
        <w:rPr>
          <w:sz w:val="20"/>
        </w:rPr>
      </w:pPr>
      <w:r>
        <w:rPr>
          <w:color w:val="231F20"/>
          <w:sz w:val="20"/>
        </w:rPr>
        <w:t>In addition, the records shall include indications concerning</w:t>
      </w:r>
    </w:p>
    <w:p w:rsidR="00B62A8E" w:rsidRDefault="00D00DEF">
      <w:pPr>
        <w:pStyle w:val="ListParagraph"/>
        <w:numPr>
          <w:ilvl w:val="0"/>
          <w:numId w:val="15"/>
        </w:numPr>
        <w:tabs>
          <w:tab w:val="left" w:pos="574"/>
          <w:tab w:val="left" w:pos="575"/>
        </w:tabs>
        <w:ind w:hanging="455"/>
        <w:rPr>
          <w:sz w:val="20"/>
        </w:rPr>
      </w:pPr>
      <w:r>
        <w:rPr>
          <w:color w:val="231F20"/>
          <w:sz w:val="20"/>
        </w:rPr>
        <w:t>delivery by mail order from the territory of the country, referred to in Article 23 of t</w:t>
      </w:r>
      <w:r>
        <w:rPr>
          <w:color w:val="231F20"/>
          <w:sz w:val="20"/>
        </w:rPr>
        <w:t>he Act - "SW" designation;</w:t>
      </w:r>
    </w:p>
    <w:p w:rsidR="00B62A8E" w:rsidRDefault="00D00DEF">
      <w:pPr>
        <w:pStyle w:val="ListParagraph"/>
        <w:numPr>
          <w:ilvl w:val="0"/>
          <w:numId w:val="15"/>
        </w:numPr>
        <w:tabs>
          <w:tab w:val="left" w:pos="575"/>
        </w:tabs>
        <w:spacing w:line="249" w:lineRule="auto"/>
        <w:ind w:right="138"/>
        <w:jc w:val="both"/>
        <w:rPr>
          <w:sz w:val="20"/>
        </w:rPr>
      </w:pPr>
      <w:r>
        <w:rPr>
          <w:color w:val="231F20"/>
          <w:sz w:val="20"/>
        </w:rPr>
        <w:t>the provision of telecommunications, broadcasting and electronic services referred to in Article 28k of the Act - "EE" declaration;</w:t>
      </w:r>
    </w:p>
    <w:p w:rsidR="00B62A8E" w:rsidRDefault="00D00DEF">
      <w:pPr>
        <w:pStyle w:val="ListParagraph"/>
        <w:numPr>
          <w:ilvl w:val="0"/>
          <w:numId w:val="15"/>
        </w:numPr>
        <w:tabs>
          <w:tab w:val="left" w:pos="575"/>
        </w:tabs>
        <w:spacing w:before="172" w:line="249" w:lineRule="auto"/>
        <w:ind w:right="138"/>
        <w:jc w:val="both"/>
        <w:rPr>
          <w:sz w:val="20"/>
        </w:rPr>
      </w:pPr>
      <w:r>
        <w:rPr>
          <w:color w:val="231F20"/>
          <w:sz w:val="20"/>
        </w:rPr>
        <w:t xml:space="preserve">existing links between the purchaser and the supplier of goods or services </w:t>
      </w:r>
      <w:r>
        <w:rPr>
          <w:color w:val="231F20"/>
          <w:spacing w:val="-4"/>
          <w:sz w:val="20"/>
        </w:rPr>
        <w:t xml:space="preserve">referred to in </w:t>
      </w:r>
      <w:r>
        <w:rPr>
          <w:color w:val="231F20"/>
          <w:sz w:val="20"/>
        </w:rPr>
        <w:t>art. 32</w:t>
      </w:r>
      <w:r>
        <w:rPr>
          <w:color w:val="231F20"/>
          <w:sz w:val="20"/>
        </w:rPr>
        <w:t xml:space="preserve"> section 2 item 1 of the Act - "TP" designation;</w:t>
      </w:r>
    </w:p>
    <w:p w:rsidR="00B62A8E" w:rsidRDefault="00D00DEF">
      <w:pPr>
        <w:pStyle w:val="ListParagraph"/>
        <w:numPr>
          <w:ilvl w:val="0"/>
          <w:numId w:val="15"/>
        </w:numPr>
        <w:tabs>
          <w:tab w:val="left" w:pos="575"/>
        </w:tabs>
        <w:spacing w:before="171" w:line="249" w:lineRule="auto"/>
        <w:ind w:right="141"/>
        <w:jc w:val="both"/>
        <w:rPr>
          <w:sz w:val="20"/>
        </w:rPr>
      </w:pPr>
      <w:r>
        <w:rPr>
          <w:color w:val="231F20"/>
          <w:spacing w:val="-4"/>
          <w:sz w:val="20"/>
        </w:rPr>
        <w:t>Intra-Community</w:t>
      </w:r>
      <w:r>
        <w:rPr>
          <w:color w:val="231F20"/>
          <w:spacing w:val="-3"/>
          <w:sz w:val="20"/>
        </w:rPr>
        <w:t xml:space="preserve"> acquisition of goods made by the second</w:t>
      </w:r>
      <w:r>
        <w:rPr>
          <w:color w:val="231F20"/>
          <w:sz w:val="20"/>
        </w:rPr>
        <w:t xml:space="preserve"> in the</w:t>
      </w:r>
      <w:r>
        <w:rPr>
          <w:color w:val="231F20"/>
          <w:spacing w:val="-3"/>
          <w:sz w:val="20"/>
        </w:rPr>
        <w:t xml:space="preserve"> order of the VAT taxable person under a triangular transaction</w:t>
      </w:r>
      <w:r>
        <w:rPr>
          <w:color w:val="231F20"/>
          <w:sz w:val="20"/>
        </w:rPr>
        <w:t xml:space="preserve"> under</w:t>
      </w:r>
      <w:r>
        <w:rPr>
          <w:color w:val="231F20"/>
          <w:spacing w:val="-3"/>
          <w:sz w:val="20"/>
        </w:rPr>
        <w:t xml:space="preserve"> the simplified procedure referred to</w:t>
      </w:r>
      <w:r>
        <w:rPr>
          <w:color w:val="231F20"/>
          <w:sz w:val="20"/>
        </w:rPr>
        <w:t xml:space="preserve"> in</w:t>
      </w:r>
      <w:r>
        <w:rPr>
          <w:color w:val="231F20"/>
          <w:spacing w:val="-3"/>
          <w:sz w:val="20"/>
        </w:rPr>
        <w:t xml:space="preserve"> Section XII Chapter</w:t>
      </w:r>
      <w:r>
        <w:rPr>
          <w:color w:val="231F20"/>
          <w:sz w:val="20"/>
        </w:rPr>
        <w:t xml:space="preserve"> 8</w:t>
      </w:r>
      <w:r>
        <w:rPr>
          <w:color w:val="231F20"/>
          <w:spacing w:val="-3"/>
          <w:sz w:val="20"/>
        </w:rPr>
        <w:t xml:space="preserve"> of the Act</w:t>
      </w:r>
      <w:r>
        <w:rPr>
          <w:color w:val="231F20"/>
          <w:sz w:val="20"/>
        </w:rPr>
        <w:t xml:space="preserve"> -</w:t>
      </w:r>
      <w:r>
        <w:rPr>
          <w:color w:val="231F20"/>
          <w:spacing w:val="-3"/>
          <w:sz w:val="20"/>
        </w:rPr>
        <w:t xml:space="preserve"> the designation "TT_WNT";</w:t>
      </w:r>
    </w:p>
    <w:p w:rsidR="00B62A8E" w:rsidRDefault="00D00DEF">
      <w:pPr>
        <w:pStyle w:val="ListParagraph"/>
        <w:numPr>
          <w:ilvl w:val="0"/>
          <w:numId w:val="15"/>
        </w:numPr>
        <w:tabs>
          <w:tab w:val="left" w:pos="575"/>
        </w:tabs>
        <w:spacing w:before="172" w:line="249" w:lineRule="auto"/>
        <w:ind w:right="137"/>
        <w:jc w:val="both"/>
        <w:rPr>
          <w:sz w:val="20"/>
        </w:rPr>
      </w:pPr>
      <w:r>
        <w:rPr>
          <w:color w:val="231F20"/>
          <w:sz w:val="20"/>
        </w:rPr>
        <w:t>the supply of goods outside the territory of the country by the second in order of the VAT taxable person under a triangular transaction under the simplified procedure referred to in Section XII Chapter 8 of the Act - the designa</w:t>
      </w:r>
      <w:r>
        <w:rPr>
          <w:color w:val="231F20"/>
          <w:sz w:val="20"/>
        </w:rPr>
        <w:t>tion "TT_D";</w:t>
      </w:r>
    </w:p>
    <w:p w:rsidR="00B62A8E" w:rsidRDefault="00D00DEF">
      <w:pPr>
        <w:pStyle w:val="ListParagraph"/>
        <w:numPr>
          <w:ilvl w:val="0"/>
          <w:numId w:val="15"/>
        </w:numPr>
        <w:tabs>
          <w:tab w:val="left" w:pos="573"/>
          <w:tab w:val="left" w:pos="575"/>
        </w:tabs>
        <w:spacing w:before="172"/>
        <w:ind w:hanging="455"/>
        <w:rPr>
          <w:sz w:val="20"/>
        </w:rPr>
      </w:pPr>
      <w:r>
        <w:rPr>
          <w:color w:val="231F20"/>
          <w:sz w:val="20"/>
        </w:rPr>
        <w:t>provision of tourist services taxed on the basis of the margin in accordance with Article 119 of the Act - designation "MR_T";</w:t>
      </w:r>
    </w:p>
    <w:p w:rsidR="00B62A8E" w:rsidRDefault="00D00DEF">
      <w:pPr>
        <w:pStyle w:val="ListParagraph"/>
        <w:numPr>
          <w:ilvl w:val="0"/>
          <w:numId w:val="15"/>
        </w:numPr>
        <w:tabs>
          <w:tab w:val="left" w:pos="575"/>
        </w:tabs>
        <w:spacing w:line="249" w:lineRule="auto"/>
        <w:ind w:right="137"/>
        <w:jc w:val="both"/>
        <w:rPr>
          <w:sz w:val="20"/>
        </w:rPr>
      </w:pPr>
      <w:r>
        <w:rPr>
          <w:color w:val="231F20"/>
          <w:sz w:val="20"/>
        </w:rPr>
        <w:t>supply of second-hand goods, works of art, collector's items and antiques, taxed on a margin in accordance with Arti</w:t>
      </w:r>
      <w:r>
        <w:rPr>
          <w:color w:val="231F20"/>
          <w:sz w:val="20"/>
        </w:rPr>
        <w:t>cle 120 of the Act - designation "MR_UZ";</w:t>
      </w:r>
    </w:p>
    <w:p w:rsidR="00B62A8E" w:rsidRDefault="00D00DEF">
      <w:pPr>
        <w:pStyle w:val="ListParagraph"/>
        <w:numPr>
          <w:ilvl w:val="0"/>
          <w:numId w:val="15"/>
        </w:numPr>
        <w:tabs>
          <w:tab w:val="left" w:pos="573"/>
          <w:tab w:val="left" w:pos="575"/>
        </w:tabs>
        <w:spacing w:before="171"/>
        <w:ind w:hanging="455"/>
        <w:rPr>
          <w:sz w:val="20"/>
        </w:rPr>
      </w:pPr>
      <w:r>
        <w:rPr>
          <w:color w:val="231F20"/>
          <w:spacing w:val="-3"/>
          <w:sz w:val="20"/>
        </w:rPr>
        <w:t>the intra-Community supply of goods</w:t>
      </w:r>
      <w:r>
        <w:rPr>
          <w:color w:val="231F20"/>
          <w:sz w:val="20"/>
        </w:rPr>
        <w:t xml:space="preserve"> following</w:t>
      </w:r>
      <w:r>
        <w:rPr>
          <w:color w:val="231F20"/>
          <w:spacing w:val="-3"/>
          <w:sz w:val="20"/>
        </w:rPr>
        <w:t xml:space="preserve"> their importation under a customs procedure</w:t>
      </w:r>
      <w:r>
        <w:rPr>
          <w:color w:val="231F20"/>
          <w:sz w:val="20"/>
        </w:rPr>
        <w:t xml:space="preserve"> 42</w:t>
      </w:r>
      <w:r>
        <w:rPr>
          <w:color w:val="231F20"/>
          <w:spacing w:val="-3"/>
          <w:sz w:val="20"/>
        </w:rPr>
        <w:t xml:space="preserve"> (importation)</w:t>
      </w:r>
    </w:p>
    <w:p w:rsidR="00B62A8E" w:rsidRDefault="00D00DEF">
      <w:pPr>
        <w:pStyle w:val="ListParagraph"/>
        <w:numPr>
          <w:ilvl w:val="1"/>
          <w:numId w:val="15"/>
        </w:numPr>
        <w:tabs>
          <w:tab w:val="left" w:pos="724"/>
        </w:tabs>
        <w:spacing w:before="10"/>
        <w:ind w:hanging="151"/>
        <w:rPr>
          <w:sz w:val="20"/>
        </w:rPr>
      </w:pPr>
      <w:r>
        <w:rPr>
          <w:color w:val="231F20"/>
          <w:sz w:val="20"/>
        </w:rPr>
        <w:t>the designation "I_42";</w:t>
      </w:r>
    </w:p>
    <w:p w:rsidR="00B62A8E" w:rsidRDefault="00D00DEF">
      <w:pPr>
        <w:pStyle w:val="ListParagraph"/>
        <w:numPr>
          <w:ilvl w:val="0"/>
          <w:numId w:val="15"/>
        </w:numPr>
        <w:tabs>
          <w:tab w:val="left" w:pos="573"/>
          <w:tab w:val="left" w:pos="574"/>
        </w:tabs>
        <w:ind w:left="573"/>
        <w:rPr>
          <w:sz w:val="20"/>
        </w:rPr>
      </w:pPr>
      <w:r>
        <w:rPr>
          <w:color w:val="231F20"/>
          <w:spacing w:val="-3"/>
          <w:sz w:val="20"/>
        </w:rPr>
        <w:t>the intra-Community supply of goods</w:t>
      </w:r>
      <w:r>
        <w:rPr>
          <w:color w:val="231F20"/>
          <w:sz w:val="20"/>
        </w:rPr>
        <w:t xml:space="preserve"> following</w:t>
      </w:r>
      <w:r>
        <w:rPr>
          <w:color w:val="231F20"/>
          <w:spacing w:val="-3"/>
          <w:sz w:val="20"/>
        </w:rPr>
        <w:t xml:space="preserve"> their importation under a customs pro</w:t>
      </w:r>
      <w:r>
        <w:rPr>
          <w:color w:val="231F20"/>
          <w:spacing w:val="-3"/>
          <w:sz w:val="20"/>
        </w:rPr>
        <w:t>cedure</w:t>
      </w:r>
      <w:r>
        <w:rPr>
          <w:color w:val="231F20"/>
          <w:sz w:val="20"/>
        </w:rPr>
        <w:t xml:space="preserve"> 63</w:t>
      </w:r>
      <w:r>
        <w:rPr>
          <w:color w:val="231F20"/>
          <w:spacing w:val="-3"/>
          <w:sz w:val="20"/>
        </w:rPr>
        <w:t xml:space="preserve"> (importation)</w:t>
      </w:r>
    </w:p>
    <w:p w:rsidR="00B62A8E" w:rsidRDefault="00D00DEF">
      <w:pPr>
        <w:pStyle w:val="ListParagraph"/>
        <w:numPr>
          <w:ilvl w:val="1"/>
          <w:numId w:val="15"/>
        </w:numPr>
        <w:tabs>
          <w:tab w:val="left" w:pos="724"/>
        </w:tabs>
        <w:spacing w:before="10"/>
        <w:ind w:hanging="151"/>
        <w:rPr>
          <w:sz w:val="20"/>
        </w:rPr>
      </w:pPr>
      <w:r>
        <w:rPr>
          <w:color w:val="231F20"/>
          <w:sz w:val="20"/>
        </w:rPr>
        <w:t>the designation "I_63";</w:t>
      </w:r>
    </w:p>
    <w:p w:rsidR="00B62A8E" w:rsidRDefault="00D00DEF">
      <w:pPr>
        <w:pStyle w:val="ListParagraph"/>
        <w:numPr>
          <w:ilvl w:val="0"/>
          <w:numId w:val="15"/>
        </w:numPr>
        <w:tabs>
          <w:tab w:val="left" w:pos="574"/>
        </w:tabs>
        <w:spacing w:line="249" w:lineRule="auto"/>
        <w:ind w:left="573" w:right="138"/>
        <w:jc w:val="both"/>
        <w:rPr>
          <w:sz w:val="20"/>
        </w:rPr>
      </w:pPr>
      <w:r>
        <w:rPr>
          <w:color w:val="231F20"/>
          <w:sz w:val="20"/>
        </w:rPr>
        <w:t>a single-purpose voucher transfer made by a taxpayer acting in his own name, taxed in accordance with Article 8a(1) of the Act - designation "B_SPV";</w:t>
      </w:r>
    </w:p>
    <w:p w:rsidR="00B62A8E" w:rsidRDefault="00D00DEF">
      <w:pPr>
        <w:pStyle w:val="ListParagraph"/>
        <w:numPr>
          <w:ilvl w:val="0"/>
          <w:numId w:val="15"/>
        </w:numPr>
        <w:tabs>
          <w:tab w:val="left" w:pos="574"/>
        </w:tabs>
        <w:spacing w:before="172" w:line="249" w:lineRule="auto"/>
        <w:ind w:left="573" w:right="139"/>
        <w:jc w:val="both"/>
        <w:rPr>
          <w:sz w:val="20"/>
        </w:rPr>
      </w:pPr>
      <w:r>
        <w:rPr>
          <w:color w:val="231F20"/>
          <w:sz w:val="20"/>
        </w:rPr>
        <w:t>supplies of goods and services covered by a single-purpose voucher for the benefit of the taxpayer who issued the voucher in accordance with Article 8a(4) of the Act - designation "B_SPV_DOSTAWA";</w:t>
      </w:r>
    </w:p>
    <w:p w:rsidR="00B62A8E" w:rsidRDefault="00D00DEF">
      <w:pPr>
        <w:pStyle w:val="ListParagraph"/>
        <w:numPr>
          <w:ilvl w:val="0"/>
          <w:numId w:val="15"/>
        </w:numPr>
        <w:tabs>
          <w:tab w:val="left" w:pos="574"/>
        </w:tabs>
        <w:spacing w:before="172" w:line="249" w:lineRule="auto"/>
        <w:ind w:left="573" w:right="138"/>
        <w:jc w:val="both"/>
        <w:rPr>
          <w:sz w:val="20"/>
        </w:rPr>
      </w:pPr>
      <w:r>
        <w:rPr>
          <w:color w:val="231F20"/>
          <w:sz w:val="20"/>
        </w:rPr>
        <w:t>the provision of intermediary and other services related to</w:t>
      </w:r>
      <w:r>
        <w:rPr>
          <w:color w:val="231F20"/>
          <w:sz w:val="20"/>
        </w:rPr>
        <w:t xml:space="preserve"> the transfer of vouchers for various purposes, taxed in accordance with Article 8b(2) of the Act - designation "B_ MPV_PROWISJA";</w:t>
      </w:r>
    </w:p>
    <w:p w:rsidR="00B62A8E" w:rsidRDefault="00D00DEF">
      <w:pPr>
        <w:pStyle w:val="ListParagraph"/>
        <w:numPr>
          <w:ilvl w:val="0"/>
          <w:numId w:val="15"/>
        </w:numPr>
        <w:tabs>
          <w:tab w:val="left" w:pos="574"/>
        </w:tabs>
        <w:spacing w:before="171"/>
        <w:ind w:left="573"/>
        <w:rPr>
          <w:sz w:val="20"/>
        </w:rPr>
      </w:pPr>
      <w:r>
        <w:rPr>
          <w:color w:val="231F20"/>
          <w:sz w:val="20"/>
        </w:rPr>
        <w:t>transaction subject to the split payment mechanism - designation "IPP".</w:t>
      </w:r>
    </w:p>
    <w:p w:rsidR="00B62A8E" w:rsidRDefault="00B62A8E">
      <w:pPr>
        <w:pStyle w:val="BodyText"/>
        <w:spacing w:before="7"/>
        <w:ind w:left="0"/>
      </w:pPr>
    </w:p>
    <w:p w:rsidR="00B62A8E" w:rsidRDefault="00D00DEF">
      <w:pPr>
        <w:pStyle w:val="ListParagraph"/>
        <w:numPr>
          <w:ilvl w:val="0"/>
          <w:numId w:val="18"/>
        </w:numPr>
        <w:tabs>
          <w:tab w:val="left" w:pos="640"/>
        </w:tabs>
        <w:spacing w:before="0"/>
        <w:ind w:left="639" w:hanging="201"/>
        <w:rPr>
          <w:sz w:val="20"/>
        </w:rPr>
      </w:pPr>
      <w:r>
        <w:rPr>
          <w:color w:val="231F20"/>
          <w:sz w:val="20"/>
        </w:rPr>
        <w:t xml:space="preserve">The records shall contain the following indications </w:t>
      </w:r>
      <w:r>
        <w:rPr>
          <w:color w:val="231F20"/>
          <w:sz w:val="20"/>
        </w:rPr>
        <w:t>of proof of sale:</w:t>
      </w:r>
    </w:p>
    <w:p w:rsidR="00B62A8E" w:rsidRDefault="00D00DEF">
      <w:pPr>
        <w:pStyle w:val="ListParagraph"/>
        <w:numPr>
          <w:ilvl w:val="0"/>
          <w:numId w:val="14"/>
        </w:numPr>
        <w:tabs>
          <w:tab w:val="left" w:pos="573"/>
          <w:tab w:val="left" w:pos="574"/>
        </w:tabs>
        <w:rPr>
          <w:sz w:val="20"/>
        </w:rPr>
      </w:pPr>
      <w:r>
        <w:rPr>
          <w:color w:val="231F20"/>
          <w:sz w:val="20"/>
        </w:rPr>
        <w:t>"RO" - an internal summary document containing sales from cash registers;</w:t>
      </w:r>
    </w:p>
    <w:p w:rsidR="00B62A8E" w:rsidRDefault="00D00DEF">
      <w:pPr>
        <w:pStyle w:val="ListParagraph"/>
        <w:numPr>
          <w:ilvl w:val="0"/>
          <w:numId w:val="14"/>
        </w:numPr>
        <w:tabs>
          <w:tab w:val="left" w:pos="573"/>
          <w:tab w:val="left" w:pos="574"/>
        </w:tabs>
        <w:rPr>
          <w:sz w:val="20"/>
        </w:rPr>
      </w:pPr>
      <w:r>
        <w:rPr>
          <w:color w:val="231F20"/>
          <w:sz w:val="20"/>
        </w:rPr>
        <w:t>"ECW - an internal document;</w:t>
      </w:r>
    </w:p>
    <w:p w:rsidR="00B62A8E" w:rsidRDefault="00D00DEF">
      <w:pPr>
        <w:pStyle w:val="ListParagraph"/>
        <w:numPr>
          <w:ilvl w:val="0"/>
          <w:numId w:val="14"/>
        </w:numPr>
        <w:tabs>
          <w:tab w:val="left" w:pos="573"/>
          <w:tab w:val="left" w:pos="574"/>
        </w:tabs>
        <w:rPr>
          <w:sz w:val="20"/>
        </w:rPr>
      </w:pPr>
      <w:r>
        <w:rPr>
          <w:color w:val="231F20"/>
          <w:sz w:val="20"/>
        </w:rPr>
        <w:t>"FP" - the invoice referred to in article 109 section 3d of the Act.</w:t>
      </w:r>
    </w:p>
    <w:p w:rsidR="00B62A8E" w:rsidRDefault="00B62A8E">
      <w:pPr>
        <w:pStyle w:val="BodyText"/>
        <w:spacing w:before="7"/>
        <w:ind w:left="0"/>
      </w:pPr>
    </w:p>
    <w:p w:rsidR="00B62A8E" w:rsidRDefault="00D00DEF">
      <w:pPr>
        <w:pStyle w:val="BodyText"/>
        <w:spacing w:before="0"/>
        <w:ind w:left="440"/>
      </w:pPr>
      <w:r>
        <w:rPr>
          <w:color w:val="231F20"/>
        </w:rPr>
        <w:t>§ The records contain the following data allowing for correct set</w:t>
      </w:r>
      <w:r>
        <w:rPr>
          <w:color w:val="231F20"/>
        </w:rPr>
        <w:t>tlement of input tax:</w:t>
      </w:r>
    </w:p>
    <w:p w:rsidR="00B62A8E" w:rsidRDefault="00D00DEF">
      <w:pPr>
        <w:pStyle w:val="ListParagraph"/>
        <w:numPr>
          <w:ilvl w:val="0"/>
          <w:numId w:val="13"/>
        </w:numPr>
        <w:tabs>
          <w:tab w:val="left" w:pos="575"/>
        </w:tabs>
        <w:spacing w:line="249" w:lineRule="auto"/>
        <w:ind w:right="138"/>
        <w:jc w:val="both"/>
        <w:rPr>
          <w:sz w:val="20"/>
        </w:rPr>
      </w:pPr>
      <w:r>
        <w:rPr>
          <w:color w:val="231F20"/>
          <w:sz w:val="20"/>
        </w:rPr>
        <w:t xml:space="preserve">the net value and the amount of input tax to be deducted from the bases set out in Article 86 Section 2 of the Act, under the conditions set out in the Act, divided into the purchase of goods and services included in the taxpayer     </w:t>
      </w:r>
      <w:r>
        <w:rPr>
          <w:color w:val="231F20"/>
          <w:sz w:val="20"/>
        </w:rPr>
        <w:t xml:space="preserve">  's fixed assets and the purchase of other goods and services;</w:t>
      </w:r>
    </w:p>
    <w:p w:rsidR="00B62A8E" w:rsidRDefault="00D00DEF">
      <w:pPr>
        <w:pStyle w:val="ListParagraph"/>
        <w:numPr>
          <w:ilvl w:val="0"/>
          <w:numId w:val="13"/>
        </w:numPr>
        <w:tabs>
          <w:tab w:val="left" w:pos="575"/>
        </w:tabs>
        <w:spacing w:before="173" w:line="249" w:lineRule="auto"/>
        <w:ind w:right="138"/>
        <w:jc w:val="both"/>
        <w:rPr>
          <w:sz w:val="20"/>
        </w:rPr>
      </w:pPr>
      <w:r>
        <w:rPr>
          <w:color w:val="231F20"/>
          <w:sz w:val="20"/>
        </w:rPr>
        <w:t>the amount of input tax resulting from input tax corrections referred to in Articles 90a-90c and Article 91 of the Act, broken down into a correction of input tax on the amount of input tax on</w:t>
      </w:r>
      <w:r>
        <w:rPr>
          <w:color w:val="231F20"/>
          <w:sz w:val="20"/>
        </w:rPr>
        <w:t xml:space="preserve"> the amount of input tax on the amount of input tax on the amount of input tax on the amount of input tax on the amount of input tax on the amount of input tax on the amount of input tax on the amount of input tax on the amount of input tax resulting from </w:t>
      </w:r>
      <w:r>
        <w:rPr>
          <w:color w:val="231F20"/>
          <w:sz w:val="20"/>
        </w:rPr>
        <w:t>the corrections of input tax referred to in Articles 90a-90c and Article 91 of the Act:</w:t>
      </w:r>
    </w:p>
    <w:p w:rsidR="00B62A8E" w:rsidRDefault="00D00DEF">
      <w:pPr>
        <w:pStyle w:val="ListParagraph"/>
        <w:numPr>
          <w:ilvl w:val="1"/>
          <w:numId w:val="13"/>
        </w:numPr>
        <w:tabs>
          <w:tab w:val="left" w:pos="972"/>
        </w:tabs>
        <w:spacing w:before="115"/>
        <w:ind w:hanging="398"/>
        <w:jc w:val="both"/>
        <w:rPr>
          <w:sz w:val="20"/>
        </w:rPr>
      </w:pPr>
      <w:r>
        <w:rPr>
          <w:color w:val="231F20"/>
          <w:sz w:val="20"/>
        </w:rPr>
        <w:t>the acquisition of goods and services classified by the taxpayer as fixed assets,</w:t>
      </w:r>
    </w:p>
    <w:p w:rsidR="00B62A8E" w:rsidRDefault="00D00DEF">
      <w:pPr>
        <w:pStyle w:val="ListParagraph"/>
        <w:numPr>
          <w:ilvl w:val="1"/>
          <w:numId w:val="13"/>
        </w:numPr>
        <w:tabs>
          <w:tab w:val="left" w:pos="972"/>
        </w:tabs>
        <w:spacing w:before="123"/>
        <w:ind w:hanging="398"/>
        <w:jc w:val="both"/>
        <w:rPr>
          <w:sz w:val="20"/>
        </w:rPr>
      </w:pPr>
      <w:r>
        <w:rPr>
          <w:color w:val="231F20"/>
          <w:sz w:val="20"/>
        </w:rPr>
        <w:t>the acquisition of other goods and services;</w:t>
      </w:r>
    </w:p>
    <w:p w:rsidR="00B62A8E" w:rsidRDefault="00D00DEF">
      <w:pPr>
        <w:pStyle w:val="ListParagraph"/>
        <w:numPr>
          <w:ilvl w:val="0"/>
          <w:numId w:val="13"/>
        </w:numPr>
        <w:tabs>
          <w:tab w:val="left" w:pos="574"/>
          <w:tab w:val="left" w:pos="575"/>
        </w:tabs>
        <w:ind w:hanging="455"/>
        <w:rPr>
          <w:sz w:val="20"/>
        </w:rPr>
      </w:pPr>
      <w:r>
        <w:rPr>
          <w:color w:val="231F20"/>
          <w:sz w:val="20"/>
        </w:rPr>
        <w:lastRenderedPageBreak/>
        <w:t>the amount of input tax resulting from</w:t>
      </w:r>
      <w:r>
        <w:rPr>
          <w:color w:val="231F20"/>
          <w:sz w:val="20"/>
        </w:rPr>
        <w:t xml:space="preserve"> input tax adjustments referred to in Article 89b(1) and (4) of the Act;</w:t>
      </w:r>
    </w:p>
    <w:p w:rsidR="00B62A8E" w:rsidRDefault="00B62A8E">
      <w:pPr>
        <w:rPr>
          <w:sz w:val="20"/>
        </w:rPr>
        <w:sectPr w:rsidR="00B62A8E">
          <w:pgSz w:w="11910" w:h="16840"/>
          <w:pgMar w:top="1200" w:right="880" w:bottom="280" w:left="900" w:header="953" w:footer="0" w:gutter="0"/>
          <w:cols w:space="720"/>
        </w:sectPr>
      </w:pPr>
    </w:p>
    <w:p w:rsidR="00B62A8E" w:rsidRDefault="00B62A8E">
      <w:pPr>
        <w:pStyle w:val="BodyText"/>
        <w:spacing w:before="10"/>
        <w:ind w:left="0"/>
        <w:rPr>
          <w:sz w:val="11"/>
        </w:rPr>
      </w:pPr>
    </w:p>
    <w:p w:rsidR="00B62A8E" w:rsidRDefault="00D00DEF">
      <w:pPr>
        <w:pStyle w:val="ListParagraph"/>
        <w:numPr>
          <w:ilvl w:val="0"/>
          <w:numId w:val="13"/>
        </w:numPr>
        <w:tabs>
          <w:tab w:val="left" w:pos="573"/>
          <w:tab w:val="left" w:pos="575"/>
        </w:tabs>
        <w:spacing w:before="91"/>
        <w:ind w:hanging="455"/>
        <w:rPr>
          <w:sz w:val="20"/>
        </w:rPr>
      </w:pPr>
      <w:r>
        <w:rPr>
          <w:color w:val="231F20"/>
          <w:sz w:val="20"/>
        </w:rPr>
        <w:t>the acquisition amount:</w:t>
      </w:r>
    </w:p>
    <w:p w:rsidR="00B62A8E" w:rsidRDefault="00D00DEF">
      <w:pPr>
        <w:pStyle w:val="ListParagraph"/>
        <w:numPr>
          <w:ilvl w:val="1"/>
          <w:numId w:val="13"/>
        </w:numPr>
        <w:tabs>
          <w:tab w:val="left" w:pos="970"/>
          <w:tab w:val="left" w:pos="971"/>
        </w:tabs>
        <w:spacing w:before="124"/>
        <w:ind w:left="970"/>
        <w:rPr>
          <w:sz w:val="20"/>
        </w:rPr>
      </w:pPr>
      <w:r>
        <w:rPr>
          <w:color w:val="231F20"/>
          <w:sz w:val="20"/>
        </w:rPr>
        <w:t>goods and services purchased from other taxable persons for the direct benefit of the tourist,</w:t>
      </w:r>
    </w:p>
    <w:p w:rsidR="00B62A8E" w:rsidRDefault="00D00DEF">
      <w:pPr>
        <w:pStyle w:val="ListParagraph"/>
        <w:numPr>
          <w:ilvl w:val="1"/>
          <w:numId w:val="13"/>
        </w:numPr>
        <w:tabs>
          <w:tab w:val="left" w:pos="970"/>
          <w:tab w:val="left" w:pos="971"/>
        </w:tabs>
        <w:spacing w:before="123" w:line="249" w:lineRule="auto"/>
        <w:ind w:left="970" w:right="139"/>
        <w:rPr>
          <w:sz w:val="20"/>
        </w:rPr>
      </w:pPr>
      <w:r>
        <w:rPr>
          <w:color w:val="231F20"/>
          <w:sz w:val="20"/>
        </w:rPr>
        <w:t xml:space="preserve">second-hand goods, works of art, collector's </w:t>
      </w:r>
      <w:r>
        <w:rPr>
          <w:color w:val="231F20"/>
          <w:sz w:val="20"/>
        </w:rPr>
        <w:t>items and antiques connected with the tax sale on a margin basis in accordance with Article 120 of the Act.</w:t>
      </w:r>
    </w:p>
    <w:p w:rsidR="00B62A8E" w:rsidRDefault="00B62A8E">
      <w:pPr>
        <w:pStyle w:val="BodyText"/>
        <w:spacing w:before="10"/>
        <w:ind w:left="0"/>
        <w:rPr>
          <w:sz w:val="19"/>
        </w:rPr>
      </w:pPr>
    </w:p>
    <w:p w:rsidR="00B62A8E" w:rsidRDefault="00D00DEF">
      <w:pPr>
        <w:pStyle w:val="ListParagraph"/>
        <w:numPr>
          <w:ilvl w:val="0"/>
          <w:numId w:val="12"/>
        </w:numPr>
        <w:tabs>
          <w:tab w:val="left" w:pos="641"/>
        </w:tabs>
        <w:spacing w:before="0"/>
        <w:ind w:hanging="201"/>
        <w:rPr>
          <w:sz w:val="20"/>
        </w:rPr>
      </w:pPr>
      <w:r>
        <w:rPr>
          <w:color w:val="231F20"/>
          <w:sz w:val="20"/>
        </w:rPr>
        <w:t>In addition, the records shall include indications concerning</w:t>
      </w:r>
    </w:p>
    <w:p w:rsidR="00B62A8E" w:rsidRDefault="00D00DEF">
      <w:pPr>
        <w:pStyle w:val="ListParagraph"/>
        <w:numPr>
          <w:ilvl w:val="0"/>
          <w:numId w:val="11"/>
        </w:numPr>
        <w:tabs>
          <w:tab w:val="left" w:pos="574"/>
          <w:tab w:val="left" w:pos="575"/>
        </w:tabs>
        <w:spacing w:line="249" w:lineRule="auto"/>
        <w:ind w:right="138"/>
        <w:rPr>
          <w:sz w:val="20"/>
        </w:rPr>
      </w:pPr>
      <w:r>
        <w:rPr>
          <w:color w:val="231F20"/>
          <w:sz w:val="20"/>
        </w:rPr>
        <w:t>input tax on imports of goods, including imports of goods accounted for in accordance</w:t>
      </w:r>
      <w:r>
        <w:rPr>
          <w:color w:val="231F20"/>
          <w:sz w:val="20"/>
        </w:rPr>
        <w:t xml:space="preserve"> with Article 33a of the Act - the designation "IMP";</w:t>
      </w:r>
    </w:p>
    <w:p w:rsidR="00B62A8E" w:rsidRDefault="00D00DEF">
      <w:pPr>
        <w:pStyle w:val="ListParagraph"/>
        <w:numPr>
          <w:ilvl w:val="0"/>
          <w:numId w:val="11"/>
        </w:numPr>
        <w:tabs>
          <w:tab w:val="left" w:pos="574"/>
          <w:tab w:val="left" w:pos="575"/>
        </w:tabs>
        <w:spacing w:before="172"/>
        <w:ind w:hanging="455"/>
        <w:rPr>
          <w:sz w:val="20"/>
        </w:rPr>
      </w:pPr>
      <w:r>
        <w:rPr>
          <w:color w:val="231F20"/>
          <w:sz w:val="20"/>
        </w:rPr>
        <w:t>transaction subject to the split payment mechanism - designation "IPP".</w:t>
      </w:r>
    </w:p>
    <w:p w:rsidR="00B62A8E" w:rsidRDefault="00B62A8E">
      <w:pPr>
        <w:pStyle w:val="BodyText"/>
        <w:spacing w:before="7"/>
        <w:ind w:left="0"/>
      </w:pPr>
    </w:p>
    <w:p w:rsidR="00B62A8E" w:rsidRDefault="00D00DEF">
      <w:pPr>
        <w:pStyle w:val="ListParagraph"/>
        <w:numPr>
          <w:ilvl w:val="0"/>
          <w:numId w:val="12"/>
        </w:numPr>
        <w:tabs>
          <w:tab w:val="left" w:pos="641"/>
        </w:tabs>
        <w:spacing w:before="0"/>
        <w:ind w:hanging="201"/>
        <w:rPr>
          <w:sz w:val="20"/>
        </w:rPr>
      </w:pPr>
      <w:r>
        <w:rPr>
          <w:color w:val="231F20"/>
          <w:sz w:val="20"/>
        </w:rPr>
        <w:t>In addition to the data referred to in paragraph 1, the records shall contain data resulting from</w:t>
      </w:r>
    </w:p>
    <w:p w:rsidR="00B62A8E" w:rsidRDefault="00D00DEF">
      <w:pPr>
        <w:pStyle w:val="ListParagraph"/>
        <w:numPr>
          <w:ilvl w:val="0"/>
          <w:numId w:val="10"/>
        </w:numPr>
        <w:tabs>
          <w:tab w:val="left" w:pos="574"/>
          <w:tab w:val="left" w:pos="575"/>
        </w:tabs>
        <w:ind w:hanging="455"/>
        <w:rPr>
          <w:sz w:val="20"/>
        </w:rPr>
      </w:pPr>
      <w:r>
        <w:rPr>
          <w:color w:val="231F20"/>
          <w:sz w:val="20"/>
        </w:rPr>
        <w:t>invoices or other documents:</w:t>
      </w:r>
    </w:p>
    <w:p w:rsidR="00B62A8E" w:rsidRDefault="00D00DEF">
      <w:pPr>
        <w:pStyle w:val="ListParagraph"/>
        <w:numPr>
          <w:ilvl w:val="1"/>
          <w:numId w:val="10"/>
        </w:numPr>
        <w:tabs>
          <w:tab w:val="left" w:pos="971"/>
          <w:tab w:val="left" w:pos="972"/>
        </w:tabs>
        <w:spacing w:before="123" w:line="249" w:lineRule="auto"/>
        <w:ind w:right="137"/>
        <w:rPr>
          <w:sz w:val="20"/>
        </w:rPr>
      </w:pPr>
      <w:r>
        <w:rPr>
          <w:color w:val="231F20"/>
          <w:sz w:val="20"/>
        </w:rPr>
        <w:t>which are the basis for deducting input tax received by the taxpayer for the purchase of goods      and services,</w:t>
      </w:r>
    </w:p>
    <w:p w:rsidR="00B62A8E" w:rsidRDefault="00D00DEF">
      <w:pPr>
        <w:pStyle w:val="ListParagraph"/>
        <w:numPr>
          <w:ilvl w:val="1"/>
          <w:numId w:val="10"/>
        </w:numPr>
        <w:tabs>
          <w:tab w:val="left" w:pos="971"/>
          <w:tab w:val="left" w:pos="972"/>
        </w:tabs>
        <w:spacing w:before="115"/>
        <w:ind w:hanging="398"/>
        <w:rPr>
          <w:sz w:val="20"/>
        </w:rPr>
      </w:pPr>
      <w:r>
        <w:rPr>
          <w:color w:val="231F20"/>
          <w:sz w:val="20"/>
        </w:rPr>
        <w:t>documenting the supply of goods and services for which, in accordance with Article 17(1):</w:t>
      </w:r>
    </w:p>
    <w:p w:rsidR="00B62A8E" w:rsidRDefault="00D00DEF">
      <w:pPr>
        <w:pStyle w:val="ListParagraph"/>
        <w:numPr>
          <w:ilvl w:val="2"/>
          <w:numId w:val="10"/>
        </w:numPr>
        <w:tabs>
          <w:tab w:val="left" w:pos="1199"/>
        </w:tabs>
        <w:spacing w:before="95" w:line="249" w:lineRule="auto"/>
        <w:ind w:right="138"/>
        <w:rPr>
          <w:sz w:val="20"/>
        </w:rPr>
      </w:pPr>
      <w:r>
        <w:rPr>
          <w:color w:val="231F20"/>
          <w:sz w:val="20"/>
        </w:rPr>
        <w:t>point 4 of the Act - the taxpayer is the recipient o</w:t>
      </w:r>
      <w:r>
        <w:rPr>
          <w:color w:val="231F20"/>
          <w:sz w:val="20"/>
        </w:rPr>
        <w:t>f their services, and the tax due on this account is the input tax shown in the register,</w:t>
      </w:r>
    </w:p>
    <w:p w:rsidR="00B62A8E" w:rsidRDefault="00D00DEF">
      <w:pPr>
        <w:pStyle w:val="ListParagraph"/>
        <w:numPr>
          <w:ilvl w:val="2"/>
          <w:numId w:val="10"/>
        </w:numPr>
        <w:tabs>
          <w:tab w:val="left" w:pos="1199"/>
        </w:tabs>
        <w:spacing w:before="87" w:line="249" w:lineRule="auto"/>
        <w:ind w:right="138"/>
        <w:rPr>
          <w:sz w:val="20"/>
        </w:rPr>
      </w:pPr>
      <w:r>
        <w:rPr>
          <w:color w:val="231F20"/>
          <w:sz w:val="20"/>
        </w:rPr>
        <w:t>point 5 of the Act - the purchaser is the taxpayer, and the tax due on this account is the input tax shown in the register,</w:t>
      </w:r>
    </w:p>
    <w:p w:rsidR="00B62A8E" w:rsidRDefault="00D00DEF">
      <w:pPr>
        <w:pStyle w:val="ListParagraph"/>
        <w:numPr>
          <w:ilvl w:val="1"/>
          <w:numId w:val="10"/>
        </w:numPr>
        <w:tabs>
          <w:tab w:val="left" w:pos="971"/>
          <w:tab w:val="left" w:pos="972"/>
        </w:tabs>
        <w:spacing w:before="115" w:line="249" w:lineRule="auto"/>
        <w:ind w:right="137"/>
        <w:rPr>
          <w:sz w:val="20"/>
        </w:rPr>
      </w:pPr>
      <w:r>
        <w:rPr>
          <w:color w:val="231F20"/>
          <w:sz w:val="20"/>
        </w:rPr>
        <w:t>documenting the intra-Community acquisition of goods referred to in Articles 9 and 11 of the Act, and the tax due on this account constitutes input tax for the taxpayer,</w:t>
      </w:r>
    </w:p>
    <w:p w:rsidR="00B62A8E" w:rsidRDefault="00D00DEF">
      <w:pPr>
        <w:pStyle w:val="ListParagraph"/>
        <w:numPr>
          <w:ilvl w:val="1"/>
          <w:numId w:val="10"/>
        </w:numPr>
        <w:tabs>
          <w:tab w:val="left" w:pos="971"/>
          <w:tab w:val="left" w:pos="972"/>
        </w:tabs>
        <w:spacing w:before="115" w:line="249" w:lineRule="auto"/>
        <w:ind w:right="137"/>
        <w:rPr>
          <w:sz w:val="20"/>
        </w:rPr>
      </w:pPr>
      <w:r>
        <w:rPr>
          <w:color w:val="231F20"/>
          <w:sz w:val="20"/>
        </w:rPr>
        <w:t>received by a taxpayer for the purchase of goods and services from other taxpayers for</w:t>
      </w:r>
      <w:r>
        <w:rPr>
          <w:color w:val="231F20"/>
          <w:sz w:val="20"/>
        </w:rPr>
        <w:t xml:space="preserve"> the direct benefit of the tourist;</w:t>
      </w:r>
    </w:p>
    <w:p w:rsidR="00B62A8E" w:rsidRDefault="00D00DEF">
      <w:pPr>
        <w:pStyle w:val="ListParagraph"/>
        <w:numPr>
          <w:ilvl w:val="0"/>
          <w:numId w:val="10"/>
        </w:numPr>
        <w:tabs>
          <w:tab w:val="left" w:pos="574"/>
          <w:tab w:val="left" w:pos="575"/>
        </w:tabs>
        <w:spacing w:before="172" w:line="249" w:lineRule="auto"/>
        <w:ind w:right="137"/>
        <w:rPr>
          <w:sz w:val="20"/>
        </w:rPr>
      </w:pPr>
      <w:r>
        <w:rPr>
          <w:color w:val="231F20"/>
          <w:sz w:val="20"/>
        </w:rPr>
        <w:t>invoices referred to in Art. 116 section 2 of the Act, which result in a lump-sum tax refund referred     to in Art. 116 section 6 of the Act, constituting input tax for the taxpayer;</w:t>
      </w:r>
    </w:p>
    <w:p w:rsidR="00B62A8E" w:rsidRDefault="00D00DEF">
      <w:pPr>
        <w:pStyle w:val="ListParagraph"/>
        <w:numPr>
          <w:ilvl w:val="0"/>
          <w:numId w:val="10"/>
        </w:numPr>
        <w:tabs>
          <w:tab w:val="left" w:pos="574"/>
          <w:tab w:val="left" w:pos="575"/>
        </w:tabs>
        <w:spacing w:before="171" w:line="249" w:lineRule="auto"/>
        <w:ind w:right="138"/>
        <w:rPr>
          <w:sz w:val="20"/>
        </w:rPr>
      </w:pPr>
      <w:r>
        <w:rPr>
          <w:color w:val="231F20"/>
          <w:sz w:val="20"/>
        </w:rPr>
        <w:t>customs documents or decisions referred to in Article 33(2) and (3) and Article 34 of the Act, from which the tax constituting input tax in a taxpayer results;</w:t>
      </w:r>
    </w:p>
    <w:p w:rsidR="00B62A8E" w:rsidRDefault="00D00DEF">
      <w:pPr>
        <w:pStyle w:val="ListParagraph"/>
        <w:numPr>
          <w:ilvl w:val="0"/>
          <w:numId w:val="10"/>
        </w:numPr>
        <w:tabs>
          <w:tab w:val="left" w:pos="574"/>
          <w:tab w:val="left" w:pos="575"/>
        </w:tabs>
        <w:spacing w:before="172" w:line="249" w:lineRule="auto"/>
        <w:ind w:right="138"/>
        <w:rPr>
          <w:sz w:val="20"/>
        </w:rPr>
      </w:pPr>
      <w:r>
        <w:rPr>
          <w:color w:val="231F20"/>
          <w:sz w:val="20"/>
        </w:rPr>
        <w:t>the import declaration referred to in Article 33b of the Act, which results in the tax constitut</w:t>
      </w:r>
      <w:r>
        <w:rPr>
          <w:color w:val="231F20"/>
          <w:sz w:val="20"/>
        </w:rPr>
        <w:t>ing input tax for the taxpayer;</w:t>
      </w:r>
    </w:p>
    <w:p w:rsidR="00B62A8E" w:rsidRDefault="00D00DEF">
      <w:pPr>
        <w:pStyle w:val="ListParagraph"/>
        <w:numPr>
          <w:ilvl w:val="0"/>
          <w:numId w:val="10"/>
        </w:numPr>
        <w:tabs>
          <w:tab w:val="left" w:pos="574"/>
          <w:tab w:val="left" w:pos="575"/>
        </w:tabs>
        <w:spacing w:before="171" w:line="249" w:lineRule="auto"/>
        <w:ind w:right="138"/>
        <w:rPr>
          <w:sz w:val="20"/>
        </w:rPr>
      </w:pPr>
      <w:r>
        <w:rPr>
          <w:color w:val="231F20"/>
          <w:sz w:val="20"/>
        </w:rPr>
        <w:t>invoices received by a taxable person in respect of purchases of goods and services referred to in paragraph 1(4), or documents showing the acquisition of goods referred to in paragraph 1(4)(b).</w:t>
      </w:r>
    </w:p>
    <w:p w:rsidR="00B62A8E" w:rsidRDefault="00B62A8E">
      <w:pPr>
        <w:pStyle w:val="BodyText"/>
        <w:spacing w:before="10"/>
        <w:ind w:left="0"/>
        <w:rPr>
          <w:sz w:val="19"/>
        </w:rPr>
      </w:pPr>
    </w:p>
    <w:p w:rsidR="00B62A8E" w:rsidRDefault="00D00DEF">
      <w:pPr>
        <w:pStyle w:val="ListParagraph"/>
        <w:numPr>
          <w:ilvl w:val="0"/>
          <w:numId w:val="12"/>
        </w:numPr>
        <w:tabs>
          <w:tab w:val="left" w:pos="643"/>
        </w:tabs>
        <w:spacing w:before="0" w:line="249" w:lineRule="auto"/>
        <w:ind w:left="121" w:right="137" w:firstLine="319"/>
        <w:rPr>
          <w:sz w:val="20"/>
        </w:rPr>
      </w:pPr>
      <w:r>
        <w:rPr>
          <w:color w:val="231F20"/>
          <w:sz w:val="20"/>
        </w:rPr>
        <w:t xml:space="preserve">Data from invoices or other </w:t>
      </w:r>
      <w:r>
        <w:rPr>
          <w:color w:val="231F20"/>
          <w:sz w:val="20"/>
        </w:rPr>
        <w:t>documents referred to in section 3 point 1 and from invoices referred to in section 3 point 5 include:</w:t>
      </w:r>
    </w:p>
    <w:p w:rsidR="00B62A8E" w:rsidRDefault="00D00DEF">
      <w:pPr>
        <w:pStyle w:val="ListParagraph"/>
        <w:numPr>
          <w:ilvl w:val="0"/>
          <w:numId w:val="9"/>
        </w:numPr>
        <w:tabs>
          <w:tab w:val="left" w:pos="574"/>
          <w:tab w:val="left" w:pos="575"/>
        </w:tabs>
        <w:spacing w:before="172" w:line="249" w:lineRule="auto"/>
        <w:ind w:right="137"/>
        <w:rPr>
          <w:sz w:val="20"/>
        </w:rPr>
      </w:pPr>
      <w:r>
        <w:rPr>
          <w:color w:val="231F20"/>
          <w:sz w:val="20"/>
        </w:rPr>
        <w:t xml:space="preserve">the number by which the supplier is identified for tax or value added tax purposes, recorded by distinguishing the country code and the numerical letter </w:t>
      </w:r>
      <w:r>
        <w:rPr>
          <w:color w:val="231F20"/>
          <w:sz w:val="20"/>
        </w:rPr>
        <w:t>code;</w:t>
      </w:r>
    </w:p>
    <w:p w:rsidR="00B62A8E" w:rsidRDefault="00D00DEF">
      <w:pPr>
        <w:pStyle w:val="ListParagraph"/>
        <w:numPr>
          <w:ilvl w:val="0"/>
          <w:numId w:val="9"/>
        </w:numPr>
        <w:tabs>
          <w:tab w:val="left" w:pos="574"/>
          <w:tab w:val="left" w:pos="575"/>
        </w:tabs>
        <w:spacing w:before="172"/>
        <w:rPr>
          <w:sz w:val="20"/>
        </w:rPr>
      </w:pPr>
      <w:r>
        <w:rPr>
          <w:color w:val="231F20"/>
          <w:sz w:val="20"/>
        </w:rPr>
        <w:t>the name of the supplier or service provider;</w:t>
      </w:r>
    </w:p>
    <w:p w:rsidR="00B62A8E" w:rsidRDefault="00D00DEF">
      <w:pPr>
        <w:pStyle w:val="ListParagraph"/>
        <w:numPr>
          <w:ilvl w:val="0"/>
          <w:numId w:val="9"/>
        </w:numPr>
        <w:tabs>
          <w:tab w:val="left" w:pos="574"/>
          <w:tab w:val="left" w:pos="575"/>
        </w:tabs>
        <w:rPr>
          <w:sz w:val="20"/>
        </w:rPr>
      </w:pPr>
      <w:r>
        <w:rPr>
          <w:color w:val="231F20"/>
          <w:sz w:val="20"/>
        </w:rPr>
        <w:t>invoice or document number;</w:t>
      </w:r>
    </w:p>
    <w:p w:rsidR="00B62A8E" w:rsidRDefault="00D00DEF">
      <w:pPr>
        <w:pStyle w:val="ListParagraph"/>
        <w:numPr>
          <w:ilvl w:val="0"/>
          <w:numId w:val="9"/>
        </w:numPr>
        <w:tabs>
          <w:tab w:val="left" w:pos="574"/>
          <w:tab w:val="left" w:pos="575"/>
        </w:tabs>
        <w:rPr>
          <w:sz w:val="20"/>
        </w:rPr>
      </w:pPr>
      <w:r>
        <w:rPr>
          <w:color w:val="231F20"/>
          <w:sz w:val="20"/>
        </w:rPr>
        <w:t>the date of issue of the invoice or document;</w:t>
      </w:r>
    </w:p>
    <w:p w:rsidR="00B62A8E" w:rsidRDefault="00D00DEF">
      <w:pPr>
        <w:pStyle w:val="ListParagraph"/>
        <w:numPr>
          <w:ilvl w:val="0"/>
          <w:numId w:val="9"/>
        </w:numPr>
        <w:tabs>
          <w:tab w:val="left" w:pos="574"/>
          <w:tab w:val="left" w:pos="575"/>
        </w:tabs>
        <w:rPr>
          <w:sz w:val="20"/>
        </w:rPr>
      </w:pPr>
      <w:r>
        <w:rPr>
          <w:color w:val="231F20"/>
          <w:sz w:val="20"/>
        </w:rPr>
        <w:t>the date of receipt of the invoice or document.</w:t>
      </w:r>
    </w:p>
    <w:p w:rsidR="00B62A8E" w:rsidRDefault="00B62A8E">
      <w:pPr>
        <w:pStyle w:val="BodyText"/>
        <w:spacing w:before="6"/>
        <w:ind w:left="0"/>
      </w:pPr>
    </w:p>
    <w:p w:rsidR="00B62A8E" w:rsidRDefault="00D00DEF">
      <w:pPr>
        <w:pStyle w:val="ListParagraph"/>
        <w:numPr>
          <w:ilvl w:val="0"/>
          <w:numId w:val="12"/>
        </w:numPr>
        <w:tabs>
          <w:tab w:val="left" w:pos="641"/>
        </w:tabs>
        <w:spacing w:before="1"/>
        <w:ind w:hanging="201"/>
        <w:rPr>
          <w:sz w:val="20"/>
        </w:rPr>
      </w:pPr>
      <w:r>
        <w:rPr>
          <w:color w:val="231F20"/>
          <w:sz w:val="20"/>
        </w:rPr>
        <w:t>The invoice data referred to in paragraph 3(2) shall include:</w:t>
      </w:r>
    </w:p>
    <w:p w:rsidR="00B62A8E" w:rsidRDefault="00D00DEF">
      <w:pPr>
        <w:pStyle w:val="ListParagraph"/>
        <w:numPr>
          <w:ilvl w:val="0"/>
          <w:numId w:val="8"/>
        </w:numPr>
        <w:tabs>
          <w:tab w:val="left" w:pos="574"/>
          <w:tab w:val="left" w:pos="575"/>
        </w:tabs>
        <w:spacing w:before="151"/>
        <w:rPr>
          <w:sz w:val="20"/>
        </w:rPr>
      </w:pPr>
      <w:r>
        <w:rPr>
          <w:color w:val="231F20"/>
          <w:sz w:val="20"/>
        </w:rPr>
        <w:t>tax identification number or PESEL number of the supplier or service provider;</w:t>
      </w:r>
    </w:p>
    <w:p w:rsidR="00B62A8E" w:rsidRDefault="00D00DEF">
      <w:pPr>
        <w:pStyle w:val="ListParagraph"/>
        <w:numPr>
          <w:ilvl w:val="0"/>
          <w:numId w:val="8"/>
        </w:numPr>
        <w:tabs>
          <w:tab w:val="left" w:pos="574"/>
          <w:tab w:val="left" w:pos="575"/>
        </w:tabs>
        <w:spacing w:before="152"/>
        <w:rPr>
          <w:sz w:val="20"/>
        </w:rPr>
      </w:pPr>
      <w:r>
        <w:rPr>
          <w:color w:val="231F20"/>
          <w:sz w:val="20"/>
        </w:rPr>
        <w:t>the name of the supplier or service provider;</w:t>
      </w:r>
    </w:p>
    <w:p w:rsidR="00B62A8E" w:rsidRDefault="00D00DEF">
      <w:pPr>
        <w:pStyle w:val="ListParagraph"/>
        <w:numPr>
          <w:ilvl w:val="0"/>
          <w:numId w:val="8"/>
        </w:numPr>
        <w:tabs>
          <w:tab w:val="left" w:pos="574"/>
          <w:tab w:val="left" w:pos="575"/>
        </w:tabs>
        <w:spacing w:before="152"/>
        <w:rPr>
          <w:sz w:val="20"/>
        </w:rPr>
      </w:pPr>
      <w:r>
        <w:rPr>
          <w:color w:val="231F20"/>
          <w:sz w:val="20"/>
        </w:rPr>
        <w:t>the invoice number;</w:t>
      </w:r>
    </w:p>
    <w:p w:rsidR="00B62A8E" w:rsidRDefault="00D00DEF">
      <w:pPr>
        <w:pStyle w:val="ListParagraph"/>
        <w:numPr>
          <w:ilvl w:val="0"/>
          <w:numId w:val="8"/>
        </w:numPr>
        <w:tabs>
          <w:tab w:val="left" w:pos="574"/>
          <w:tab w:val="left" w:pos="575"/>
        </w:tabs>
        <w:spacing w:before="152"/>
        <w:rPr>
          <w:sz w:val="20"/>
        </w:rPr>
      </w:pPr>
      <w:r>
        <w:rPr>
          <w:color w:val="231F20"/>
          <w:sz w:val="20"/>
        </w:rPr>
        <w:t>the date of the invoice.</w:t>
      </w:r>
    </w:p>
    <w:p w:rsidR="00B62A8E" w:rsidRDefault="00B62A8E">
      <w:pPr>
        <w:rPr>
          <w:sz w:val="20"/>
        </w:rPr>
        <w:sectPr w:rsidR="00B62A8E">
          <w:pgSz w:w="11910" w:h="16840"/>
          <w:pgMar w:top="1200" w:right="880" w:bottom="280" w:left="900" w:header="953" w:footer="0" w:gutter="0"/>
          <w:cols w:space="720"/>
        </w:sectPr>
      </w:pPr>
    </w:p>
    <w:p w:rsidR="00B62A8E" w:rsidRDefault="00B62A8E">
      <w:pPr>
        <w:pStyle w:val="BodyText"/>
        <w:spacing w:before="10"/>
        <w:ind w:left="0"/>
        <w:rPr>
          <w:sz w:val="11"/>
        </w:rPr>
      </w:pPr>
    </w:p>
    <w:p w:rsidR="00B62A8E" w:rsidRDefault="00D00DEF">
      <w:pPr>
        <w:pStyle w:val="ListParagraph"/>
        <w:numPr>
          <w:ilvl w:val="0"/>
          <w:numId w:val="12"/>
        </w:numPr>
        <w:tabs>
          <w:tab w:val="left" w:pos="641"/>
        </w:tabs>
        <w:spacing w:before="91"/>
        <w:ind w:hanging="201"/>
        <w:rPr>
          <w:sz w:val="20"/>
        </w:rPr>
      </w:pPr>
      <w:r>
        <w:rPr>
          <w:color w:val="231F20"/>
          <w:sz w:val="20"/>
        </w:rPr>
        <w:t>The data from the documents referred to in paragraph 3(3) and (4) s</w:t>
      </w:r>
      <w:r>
        <w:rPr>
          <w:color w:val="231F20"/>
          <w:sz w:val="20"/>
        </w:rPr>
        <w:t>hall include:</w:t>
      </w:r>
    </w:p>
    <w:p w:rsidR="00B62A8E" w:rsidRDefault="00D00DEF">
      <w:pPr>
        <w:pStyle w:val="ListParagraph"/>
        <w:numPr>
          <w:ilvl w:val="0"/>
          <w:numId w:val="7"/>
        </w:numPr>
        <w:tabs>
          <w:tab w:val="left" w:pos="573"/>
          <w:tab w:val="left" w:pos="575"/>
        </w:tabs>
        <w:ind w:hanging="455"/>
        <w:rPr>
          <w:sz w:val="20"/>
        </w:rPr>
      </w:pPr>
      <w:r>
        <w:rPr>
          <w:color w:val="231F20"/>
          <w:sz w:val="20"/>
        </w:rPr>
        <w:t>the number of the customs declaration, closure account, import declaration or decision;</w:t>
      </w:r>
    </w:p>
    <w:p w:rsidR="00B62A8E" w:rsidRDefault="00D00DEF">
      <w:pPr>
        <w:pStyle w:val="ListParagraph"/>
        <w:numPr>
          <w:ilvl w:val="0"/>
          <w:numId w:val="7"/>
        </w:numPr>
        <w:tabs>
          <w:tab w:val="left" w:pos="573"/>
          <w:tab w:val="left" w:pos="575"/>
        </w:tabs>
        <w:ind w:hanging="455"/>
        <w:rPr>
          <w:sz w:val="20"/>
        </w:rPr>
      </w:pPr>
      <w:r>
        <w:rPr>
          <w:color w:val="231F20"/>
          <w:sz w:val="20"/>
        </w:rPr>
        <w:t>the date of the customs declaration, closure account, import declaration or decision;</w:t>
      </w:r>
    </w:p>
    <w:p w:rsidR="00B62A8E" w:rsidRDefault="00D00DEF">
      <w:pPr>
        <w:pStyle w:val="ListParagraph"/>
        <w:numPr>
          <w:ilvl w:val="0"/>
          <w:numId w:val="7"/>
        </w:numPr>
        <w:tabs>
          <w:tab w:val="left" w:pos="573"/>
          <w:tab w:val="left" w:pos="575"/>
        </w:tabs>
        <w:ind w:hanging="455"/>
        <w:rPr>
          <w:sz w:val="20"/>
        </w:rPr>
      </w:pPr>
      <w:r>
        <w:rPr>
          <w:color w:val="231F20"/>
          <w:sz w:val="20"/>
        </w:rPr>
        <w:t>the name or business name of the consignor or exporter.</w:t>
      </w:r>
    </w:p>
    <w:p w:rsidR="00B62A8E" w:rsidRDefault="00B62A8E">
      <w:pPr>
        <w:pStyle w:val="BodyText"/>
        <w:spacing w:before="7"/>
        <w:ind w:left="0"/>
      </w:pPr>
    </w:p>
    <w:p w:rsidR="00B62A8E" w:rsidRDefault="00D00DEF">
      <w:pPr>
        <w:pStyle w:val="ListParagraph"/>
        <w:numPr>
          <w:ilvl w:val="0"/>
          <w:numId w:val="12"/>
        </w:numPr>
        <w:tabs>
          <w:tab w:val="left" w:pos="641"/>
        </w:tabs>
        <w:spacing w:before="0"/>
        <w:ind w:hanging="201"/>
        <w:rPr>
          <w:sz w:val="20"/>
        </w:rPr>
      </w:pPr>
      <w:r>
        <w:rPr>
          <w:color w:val="231F20"/>
          <w:sz w:val="20"/>
        </w:rPr>
        <w:t>The data fr</w:t>
      </w:r>
      <w:r>
        <w:rPr>
          <w:color w:val="231F20"/>
          <w:sz w:val="20"/>
        </w:rPr>
        <w:t>om the documents referred to in paragraph 3(5) shall include:</w:t>
      </w:r>
    </w:p>
    <w:p w:rsidR="00B62A8E" w:rsidRDefault="00D00DEF">
      <w:pPr>
        <w:pStyle w:val="ListParagraph"/>
        <w:numPr>
          <w:ilvl w:val="0"/>
          <w:numId w:val="6"/>
        </w:numPr>
        <w:tabs>
          <w:tab w:val="left" w:pos="574"/>
          <w:tab w:val="left" w:pos="575"/>
        </w:tabs>
        <w:ind w:hanging="455"/>
        <w:rPr>
          <w:sz w:val="20"/>
        </w:rPr>
      </w:pPr>
      <w:r>
        <w:rPr>
          <w:color w:val="231F20"/>
          <w:sz w:val="20"/>
        </w:rPr>
        <w:t>document number;</w:t>
      </w:r>
    </w:p>
    <w:p w:rsidR="00B62A8E" w:rsidRDefault="00D00DEF">
      <w:pPr>
        <w:pStyle w:val="ListParagraph"/>
        <w:numPr>
          <w:ilvl w:val="0"/>
          <w:numId w:val="6"/>
        </w:numPr>
        <w:tabs>
          <w:tab w:val="left" w:pos="574"/>
          <w:tab w:val="left" w:pos="575"/>
        </w:tabs>
        <w:ind w:hanging="455"/>
        <w:rPr>
          <w:sz w:val="20"/>
        </w:rPr>
      </w:pPr>
      <w:r>
        <w:rPr>
          <w:color w:val="231F20"/>
          <w:sz w:val="20"/>
        </w:rPr>
        <w:t>the date of the document;</w:t>
      </w:r>
    </w:p>
    <w:p w:rsidR="00B62A8E" w:rsidRDefault="00D00DEF">
      <w:pPr>
        <w:pStyle w:val="ListParagraph"/>
        <w:numPr>
          <w:ilvl w:val="0"/>
          <w:numId w:val="6"/>
        </w:numPr>
        <w:tabs>
          <w:tab w:val="left" w:pos="574"/>
          <w:tab w:val="left" w:pos="575"/>
        </w:tabs>
        <w:ind w:hanging="455"/>
        <w:rPr>
          <w:sz w:val="20"/>
        </w:rPr>
      </w:pPr>
      <w:r>
        <w:rPr>
          <w:color w:val="231F20"/>
          <w:sz w:val="20"/>
        </w:rPr>
        <w:t>the name of the supplier or service provider.</w:t>
      </w:r>
    </w:p>
    <w:p w:rsidR="00B62A8E" w:rsidRDefault="00B62A8E">
      <w:pPr>
        <w:pStyle w:val="BodyText"/>
        <w:spacing w:before="7"/>
        <w:ind w:left="0"/>
      </w:pPr>
    </w:p>
    <w:p w:rsidR="00B62A8E" w:rsidRDefault="00D00DEF">
      <w:pPr>
        <w:pStyle w:val="ListParagraph"/>
        <w:numPr>
          <w:ilvl w:val="0"/>
          <w:numId w:val="12"/>
        </w:numPr>
        <w:tabs>
          <w:tab w:val="left" w:pos="641"/>
        </w:tabs>
        <w:spacing w:before="0"/>
        <w:ind w:hanging="201"/>
        <w:rPr>
          <w:sz w:val="20"/>
        </w:rPr>
      </w:pPr>
      <w:r>
        <w:rPr>
          <w:color w:val="231F20"/>
          <w:sz w:val="20"/>
        </w:rPr>
        <w:t>The records referred to in paragraph 1 shall contain the following indications of proof of acquisition:</w:t>
      </w:r>
    </w:p>
    <w:p w:rsidR="00B62A8E" w:rsidRDefault="00D00DEF">
      <w:pPr>
        <w:pStyle w:val="ListParagraph"/>
        <w:numPr>
          <w:ilvl w:val="0"/>
          <w:numId w:val="5"/>
        </w:numPr>
        <w:tabs>
          <w:tab w:val="left" w:pos="574"/>
          <w:tab w:val="left" w:pos="575"/>
        </w:tabs>
        <w:ind w:hanging="455"/>
        <w:rPr>
          <w:sz w:val="20"/>
        </w:rPr>
      </w:pPr>
      <w:r>
        <w:rPr>
          <w:color w:val="231F20"/>
          <w:sz w:val="20"/>
        </w:rPr>
        <w:t>"VAT_RRR - RR VAT invoice referred to in Article 116 of the Act;</w:t>
      </w:r>
    </w:p>
    <w:p w:rsidR="00B62A8E" w:rsidRDefault="00D00DEF">
      <w:pPr>
        <w:pStyle w:val="ListParagraph"/>
        <w:numPr>
          <w:ilvl w:val="0"/>
          <w:numId w:val="5"/>
        </w:numPr>
        <w:tabs>
          <w:tab w:val="left" w:pos="574"/>
          <w:tab w:val="left" w:pos="575"/>
        </w:tabs>
        <w:ind w:hanging="455"/>
        <w:rPr>
          <w:sz w:val="20"/>
        </w:rPr>
      </w:pPr>
      <w:r>
        <w:rPr>
          <w:color w:val="231F20"/>
          <w:sz w:val="20"/>
        </w:rPr>
        <w:t>"ECW - an internal document;</w:t>
      </w:r>
    </w:p>
    <w:p w:rsidR="00B62A8E" w:rsidRDefault="00D00DEF">
      <w:pPr>
        <w:pStyle w:val="ListParagraph"/>
        <w:numPr>
          <w:ilvl w:val="0"/>
          <w:numId w:val="5"/>
        </w:numPr>
        <w:tabs>
          <w:tab w:val="left" w:pos="574"/>
          <w:tab w:val="left" w:pos="575"/>
        </w:tabs>
        <w:spacing w:line="249" w:lineRule="auto"/>
        <w:ind w:right="139"/>
        <w:rPr>
          <w:sz w:val="20"/>
        </w:rPr>
      </w:pPr>
      <w:r>
        <w:rPr>
          <w:color w:val="231F20"/>
          <w:sz w:val="20"/>
        </w:rPr>
        <w:t>"MK" - an invoice issued by a taxable supplier who has opted for the cash accounting method as defined in Article 21 of the Act.</w:t>
      </w:r>
    </w:p>
    <w:p w:rsidR="00B62A8E" w:rsidRDefault="00B62A8E">
      <w:pPr>
        <w:pStyle w:val="BodyText"/>
        <w:spacing w:before="10"/>
        <w:ind w:left="0"/>
        <w:rPr>
          <w:sz w:val="19"/>
        </w:rPr>
      </w:pPr>
    </w:p>
    <w:p w:rsidR="00B62A8E" w:rsidRDefault="00D00DEF">
      <w:pPr>
        <w:pStyle w:val="BodyText"/>
        <w:spacing w:before="0"/>
        <w:ind w:left="107" w:right="123"/>
        <w:jc w:val="center"/>
      </w:pPr>
      <w:r>
        <w:rPr>
          <w:color w:val="231F20"/>
        </w:rPr>
        <w:t>Chapter 4</w:t>
      </w:r>
    </w:p>
    <w:p w:rsidR="00B62A8E" w:rsidRDefault="00D00DEF">
      <w:pPr>
        <w:pStyle w:val="Heading1"/>
        <w:spacing w:before="180"/>
        <w:ind w:left="107" w:right="123"/>
        <w:jc w:val="center"/>
      </w:pPr>
      <w:r>
        <w:rPr>
          <w:color w:val="231F20"/>
        </w:rPr>
        <w:t>last provision</w:t>
      </w:r>
    </w:p>
    <w:p w:rsidR="00B62A8E" w:rsidRDefault="00B62A8E">
      <w:pPr>
        <w:pStyle w:val="BodyText"/>
        <w:spacing w:before="7"/>
        <w:ind w:left="0"/>
        <w:rPr>
          <w:b/>
        </w:rPr>
      </w:pPr>
    </w:p>
    <w:p w:rsidR="00B62A8E" w:rsidRDefault="00D00DEF">
      <w:pPr>
        <w:pStyle w:val="BodyText"/>
        <w:spacing w:before="0"/>
        <w:ind w:left="440"/>
      </w:pPr>
      <w:r>
        <w:rPr>
          <w:b/>
          <w:color w:val="231F20"/>
        </w:rPr>
        <w:t xml:space="preserve">§ 12 </w:t>
      </w:r>
      <w:r>
        <w:rPr>
          <w:color w:val="231F20"/>
        </w:rPr>
        <w:t>T</w:t>
      </w:r>
      <w:r>
        <w:rPr>
          <w:color w:val="231F20"/>
        </w:rPr>
        <w:t>he Regulation shall enter into force on 1 April 2020.</w:t>
      </w:r>
    </w:p>
    <w:p w:rsidR="00B62A8E" w:rsidRDefault="00B62A8E">
      <w:pPr>
        <w:pStyle w:val="BodyText"/>
        <w:spacing w:before="0"/>
        <w:ind w:left="0"/>
        <w:rPr>
          <w:sz w:val="22"/>
        </w:rPr>
      </w:pPr>
    </w:p>
    <w:p w:rsidR="00B62A8E" w:rsidRDefault="00B62A8E">
      <w:pPr>
        <w:pStyle w:val="BodyText"/>
        <w:spacing w:before="7"/>
        <w:ind w:left="0"/>
      </w:pPr>
    </w:p>
    <w:p w:rsidR="00B62A8E" w:rsidRDefault="00D00DEF">
      <w:pPr>
        <w:ind w:left="5497"/>
        <w:rPr>
          <w:i/>
          <w:sz w:val="20"/>
        </w:rPr>
      </w:pPr>
      <w:r>
        <w:rPr>
          <w:color w:val="231F20"/>
          <w:sz w:val="20"/>
        </w:rPr>
        <w:t xml:space="preserve">Minister of Finance, Investment and Development: </w:t>
      </w:r>
      <w:r>
        <w:rPr>
          <w:i/>
          <w:color w:val="231F20"/>
          <w:sz w:val="20"/>
        </w:rPr>
        <w:t>J. Kwieciński</w:t>
      </w:r>
    </w:p>
    <w:p w:rsidR="00B62A8E" w:rsidRDefault="00B62A8E">
      <w:pPr>
        <w:rPr>
          <w:sz w:val="20"/>
        </w:rPr>
        <w:sectPr w:rsidR="00B62A8E">
          <w:pgSz w:w="11910" w:h="16840"/>
          <w:pgMar w:top="1200" w:right="880" w:bottom="280" w:left="900" w:header="953" w:footer="0" w:gutter="0"/>
          <w:cols w:space="720"/>
        </w:sectPr>
      </w:pPr>
    </w:p>
    <w:p w:rsidR="00B62A8E" w:rsidRDefault="00B62A8E">
      <w:pPr>
        <w:pStyle w:val="BodyText"/>
        <w:spacing w:before="6"/>
        <w:ind w:left="0"/>
        <w:rPr>
          <w:i/>
          <w:sz w:val="12"/>
        </w:rPr>
      </w:pPr>
    </w:p>
    <w:p w:rsidR="00B62A8E" w:rsidRDefault="00D00DEF">
      <w:pPr>
        <w:spacing w:before="97" w:line="235" w:lineRule="auto"/>
        <w:ind w:left="6186" w:right="138"/>
        <w:rPr>
          <w:sz w:val="16"/>
        </w:rPr>
      </w:pPr>
      <w:r>
        <w:rPr>
          <w:color w:val="231F20"/>
          <w:sz w:val="16"/>
        </w:rPr>
        <w:t>Annex to the Regulation of the Minister of Finance, Investment and Development of 15 October 2019. (item 1988)</w:t>
      </w:r>
    </w:p>
    <w:p w:rsidR="00B62A8E" w:rsidRDefault="00B62A8E">
      <w:pPr>
        <w:pStyle w:val="BodyText"/>
        <w:spacing w:before="0"/>
        <w:ind w:left="0"/>
        <w:rPr>
          <w:sz w:val="18"/>
        </w:rPr>
      </w:pPr>
    </w:p>
    <w:p w:rsidR="00B62A8E" w:rsidRDefault="00B62A8E">
      <w:pPr>
        <w:pStyle w:val="BodyText"/>
        <w:spacing w:before="4"/>
        <w:ind w:left="0"/>
        <w:rPr>
          <w:sz w:val="25"/>
        </w:rPr>
      </w:pPr>
    </w:p>
    <w:p w:rsidR="00B62A8E" w:rsidRDefault="00D00DEF">
      <w:pPr>
        <w:pStyle w:val="BodyText"/>
        <w:spacing w:before="0" w:line="249" w:lineRule="auto"/>
        <w:ind w:left="1119" w:right="1139"/>
        <w:jc w:val="center"/>
      </w:pPr>
      <w:r>
        <w:rPr>
          <w:color w:val="231F20"/>
        </w:rPr>
        <w:t>EXPLANATIONS ON HOW THE DECLARATION IS TO BE COMPLETED AND WHERE IT IS TO BE SUBMITTED AND HOW THE DATA IS TO BE SHOWN IN THE RECORDS TRANSMITTED</w:t>
      </w:r>
    </w:p>
    <w:p w:rsidR="00B62A8E" w:rsidRDefault="00D00DEF">
      <w:pPr>
        <w:pStyle w:val="BodyText"/>
        <w:spacing w:before="2"/>
        <w:ind w:left="106" w:right="123"/>
        <w:jc w:val="center"/>
      </w:pPr>
      <w:r>
        <w:rPr>
          <w:color w:val="231F20"/>
        </w:rPr>
        <w:t>IN ACCORDANCE WITH ART. 109 UST. 3B AND 3C LAWS</w:t>
      </w:r>
    </w:p>
    <w:p w:rsidR="00B62A8E" w:rsidRDefault="00B62A8E">
      <w:pPr>
        <w:pStyle w:val="BodyText"/>
        <w:spacing w:before="6"/>
        <w:ind w:left="0"/>
      </w:pPr>
    </w:p>
    <w:p w:rsidR="00B62A8E" w:rsidRDefault="00D00DEF">
      <w:pPr>
        <w:pStyle w:val="ListParagraph"/>
        <w:numPr>
          <w:ilvl w:val="1"/>
          <w:numId w:val="5"/>
        </w:numPr>
        <w:tabs>
          <w:tab w:val="left" w:pos="3757"/>
        </w:tabs>
        <w:spacing w:before="1"/>
        <w:ind w:hanging="3458"/>
        <w:rPr>
          <w:b/>
          <w:sz w:val="20"/>
        </w:rPr>
      </w:pPr>
      <w:r>
        <w:rPr>
          <w:b/>
          <w:color w:val="231F20"/>
          <w:w w:val="135"/>
          <w:sz w:val="20"/>
          <w:u w:val="single" w:color="231F20"/>
        </w:rPr>
        <w:t>explanations to the declassification</w:t>
      </w:r>
    </w:p>
    <w:p w:rsidR="00B62A8E" w:rsidRDefault="00B62A8E">
      <w:pPr>
        <w:pStyle w:val="BodyText"/>
        <w:spacing w:before="6"/>
        <w:ind w:left="0"/>
        <w:rPr>
          <w:b/>
        </w:rPr>
      </w:pPr>
    </w:p>
    <w:p w:rsidR="00B62A8E" w:rsidRDefault="00D00DEF">
      <w:pPr>
        <w:pStyle w:val="ListParagraph"/>
        <w:numPr>
          <w:ilvl w:val="0"/>
          <w:numId w:val="4"/>
        </w:numPr>
        <w:tabs>
          <w:tab w:val="left" w:pos="574"/>
          <w:tab w:val="left" w:pos="575"/>
        </w:tabs>
        <w:spacing w:before="0"/>
        <w:ind w:hanging="455"/>
        <w:rPr>
          <w:b/>
          <w:sz w:val="20"/>
        </w:rPr>
      </w:pPr>
      <w:r>
        <w:rPr>
          <w:b/>
          <w:color w:val="231F20"/>
          <w:w w:val="105"/>
          <w:sz w:val="20"/>
        </w:rPr>
        <w:t>general clarifications</w:t>
      </w:r>
    </w:p>
    <w:p w:rsidR="00B62A8E" w:rsidRDefault="00D00DEF">
      <w:pPr>
        <w:pStyle w:val="ListParagraph"/>
        <w:numPr>
          <w:ilvl w:val="1"/>
          <w:numId w:val="4"/>
        </w:numPr>
        <w:tabs>
          <w:tab w:val="left" w:pos="940"/>
        </w:tabs>
        <w:spacing w:line="249" w:lineRule="auto"/>
        <w:ind w:right="138" w:firstLine="0"/>
        <w:jc w:val="both"/>
        <w:rPr>
          <w:sz w:val="20"/>
        </w:rPr>
      </w:pPr>
      <w:r>
        <w:rPr>
          <w:color w:val="231F20"/>
          <w:sz w:val="20"/>
        </w:rPr>
        <w:t xml:space="preserve">Amounts from individual items of the declaration shall be rounded to the nearest whole zloty in such a way that the ends of amounts less than 50 groszy shall be disregarded and the ends of amounts 50 groszy and more shall be increased to the nearest whole </w:t>
      </w:r>
      <w:r>
        <w:rPr>
          <w:color w:val="231F20"/>
          <w:sz w:val="20"/>
        </w:rPr>
        <w:t>zloty in accordance with Article 63 § 1 of the Act of 29 August 1997. - Tax law.</w:t>
      </w:r>
    </w:p>
    <w:p w:rsidR="00B62A8E" w:rsidRDefault="00D00DEF">
      <w:pPr>
        <w:pStyle w:val="ListParagraph"/>
        <w:numPr>
          <w:ilvl w:val="1"/>
          <w:numId w:val="4"/>
        </w:numPr>
        <w:tabs>
          <w:tab w:val="left" w:pos="925"/>
        </w:tabs>
        <w:spacing w:before="173"/>
        <w:ind w:left="924" w:hanging="351"/>
        <w:jc w:val="both"/>
        <w:rPr>
          <w:sz w:val="20"/>
        </w:rPr>
      </w:pPr>
      <w:r>
        <w:rPr>
          <w:color w:val="231F20"/>
          <w:sz w:val="20"/>
        </w:rPr>
        <w:t>Data for date indication are given in the order of year, month, day.</w:t>
      </w:r>
    </w:p>
    <w:p w:rsidR="00B62A8E" w:rsidRDefault="00D00DEF">
      <w:pPr>
        <w:pStyle w:val="ListParagraph"/>
        <w:numPr>
          <w:ilvl w:val="1"/>
          <w:numId w:val="4"/>
        </w:numPr>
        <w:tabs>
          <w:tab w:val="left" w:pos="925"/>
        </w:tabs>
        <w:ind w:left="924" w:hanging="351"/>
        <w:jc w:val="both"/>
        <w:rPr>
          <w:sz w:val="20"/>
        </w:rPr>
      </w:pPr>
      <w:r>
        <w:rPr>
          <w:color w:val="231F20"/>
          <w:sz w:val="20"/>
        </w:rPr>
        <w:t>All negative figures are preceded by a minus sign ( - ).</w:t>
      </w:r>
    </w:p>
    <w:p w:rsidR="00B62A8E" w:rsidRDefault="00D00DEF">
      <w:pPr>
        <w:pStyle w:val="ListParagraph"/>
        <w:numPr>
          <w:ilvl w:val="1"/>
          <w:numId w:val="4"/>
        </w:numPr>
        <w:tabs>
          <w:tab w:val="left" w:pos="927"/>
        </w:tabs>
        <w:spacing w:line="249" w:lineRule="auto"/>
        <w:ind w:right="138" w:firstLine="0"/>
        <w:jc w:val="both"/>
        <w:rPr>
          <w:sz w:val="20"/>
        </w:rPr>
      </w:pPr>
      <w:r>
        <w:rPr>
          <w:color w:val="231F20"/>
          <w:sz w:val="20"/>
        </w:rPr>
        <w:t>In the declaration submitted for the first time in a given month/quarter, in which period the taxpayers did not make any transaction affecting the tax, 0.00 is entered.</w:t>
      </w:r>
    </w:p>
    <w:p w:rsidR="00B62A8E" w:rsidRDefault="00B62A8E">
      <w:pPr>
        <w:pStyle w:val="BodyText"/>
        <w:spacing w:before="10"/>
        <w:ind w:left="0"/>
        <w:rPr>
          <w:sz w:val="19"/>
        </w:rPr>
      </w:pPr>
    </w:p>
    <w:p w:rsidR="00B62A8E" w:rsidRDefault="00D00DEF">
      <w:pPr>
        <w:pStyle w:val="Heading1"/>
        <w:numPr>
          <w:ilvl w:val="0"/>
          <w:numId w:val="4"/>
        </w:numPr>
        <w:tabs>
          <w:tab w:val="left" w:pos="574"/>
          <w:tab w:val="left" w:pos="575"/>
        </w:tabs>
        <w:ind w:hanging="455"/>
      </w:pPr>
      <w:r>
        <w:rPr>
          <w:color w:val="231F20"/>
        </w:rPr>
        <w:t>Place of submission and period for which the tax is to be settled</w:t>
      </w:r>
    </w:p>
    <w:p w:rsidR="00B62A8E" w:rsidRDefault="00D00DEF">
      <w:pPr>
        <w:pStyle w:val="ListParagraph"/>
        <w:numPr>
          <w:ilvl w:val="1"/>
          <w:numId w:val="4"/>
        </w:numPr>
        <w:tabs>
          <w:tab w:val="left" w:pos="922"/>
        </w:tabs>
        <w:spacing w:line="249" w:lineRule="auto"/>
        <w:ind w:right="139" w:firstLine="0"/>
        <w:rPr>
          <w:sz w:val="20"/>
        </w:rPr>
      </w:pPr>
      <w:r>
        <w:rPr>
          <w:color w:val="231F20"/>
          <w:sz w:val="20"/>
        </w:rPr>
        <w:t>The designation in t</w:t>
      </w:r>
      <w:r>
        <w:rPr>
          <w:color w:val="231F20"/>
          <w:sz w:val="20"/>
        </w:rPr>
        <w:t>he declaration of the tax office to which the declaration is submitted, as defined in § 2(1) of the Regulation, shall be understood as the entry of the tax office competent for the purpose:</w:t>
      </w:r>
    </w:p>
    <w:p w:rsidR="00B62A8E" w:rsidRDefault="00D00DEF">
      <w:pPr>
        <w:pStyle w:val="ListParagraph"/>
        <w:numPr>
          <w:ilvl w:val="0"/>
          <w:numId w:val="3"/>
        </w:numPr>
        <w:tabs>
          <w:tab w:val="left" w:pos="725"/>
        </w:tabs>
        <w:spacing w:before="115" w:line="249" w:lineRule="auto"/>
        <w:ind w:right="138"/>
        <w:rPr>
          <w:sz w:val="20"/>
        </w:rPr>
      </w:pPr>
      <w:r>
        <w:rPr>
          <w:color w:val="231F20"/>
          <w:sz w:val="20"/>
        </w:rPr>
        <w:t xml:space="preserve">address of the registered office of the taxpayer, if the taxpayer </w:t>
      </w:r>
      <w:r>
        <w:rPr>
          <w:color w:val="231F20"/>
          <w:sz w:val="20"/>
        </w:rPr>
        <w:t>is a legal person or an organizational unit without legal personality,</w:t>
      </w:r>
    </w:p>
    <w:p w:rsidR="00B62A8E" w:rsidRDefault="00D00DEF">
      <w:pPr>
        <w:pStyle w:val="ListParagraph"/>
        <w:numPr>
          <w:ilvl w:val="0"/>
          <w:numId w:val="3"/>
        </w:numPr>
        <w:tabs>
          <w:tab w:val="left" w:pos="725"/>
        </w:tabs>
        <w:spacing w:before="115"/>
        <w:ind w:hanging="151"/>
        <w:rPr>
          <w:sz w:val="20"/>
        </w:rPr>
      </w:pPr>
      <w:r>
        <w:rPr>
          <w:color w:val="231F20"/>
          <w:sz w:val="20"/>
        </w:rPr>
        <w:t>residence, if the taxpayer is a natural person.</w:t>
      </w:r>
    </w:p>
    <w:p w:rsidR="00B62A8E" w:rsidRDefault="00D00DEF">
      <w:pPr>
        <w:pStyle w:val="BodyText"/>
        <w:spacing w:before="123" w:line="249" w:lineRule="auto"/>
        <w:ind w:right="138"/>
        <w:jc w:val="both"/>
      </w:pPr>
      <w:r>
        <w:rPr>
          <w:color w:val="231F20"/>
        </w:rPr>
        <w:t>If the taxpayer does not have</w:t>
      </w:r>
      <w:r>
        <w:rPr>
          <w:color w:val="231F20"/>
          <w:spacing w:val="-3"/>
        </w:rPr>
        <w:t xml:space="preserve"> a seat of</w:t>
      </w:r>
      <w:r>
        <w:rPr>
          <w:color w:val="231F20"/>
        </w:rPr>
        <w:t xml:space="preserve"> business activity or a</w:t>
      </w:r>
      <w:r>
        <w:rPr>
          <w:color w:val="231F20"/>
          <w:spacing w:val="-3"/>
        </w:rPr>
        <w:t xml:space="preserve"> permanent</w:t>
      </w:r>
      <w:r>
        <w:rPr>
          <w:color w:val="231F20"/>
        </w:rPr>
        <w:t xml:space="preserve"> place of business</w:t>
      </w:r>
      <w:r>
        <w:rPr>
          <w:color w:val="231F20"/>
          <w:spacing w:val="-2"/>
        </w:rPr>
        <w:t xml:space="preserve"> activity </w:t>
      </w:r>
      <w:r>
        <w:rPr>
          <w:color w:val="231F20"/>
        </w:rPr>
        <w:t xml:space="preserve">in the territory of the country, the </w:t>
      </w:r>
      <w:r>
        <w:rPr>
          <w:color w:val="231F20"/>
        </w:rPr>
        <w:t>Second Tax Office Warsaw-Śródmieście is entered. Where persons who do not have a registered office in the territory of the country have a permanent place of business in that territory, the jurisdiction of the tax authorities is determined according to sepa</w:t>
      </w:r>
      <w:r>
        <w:rPr>
          <w:color w:val="231F20"/>
        </w:rPr>
        <w:t>rate rules. The tax office to which the declaration is submitted shall be understood as the tax office with the help of which the head of the tax office competent for the taxpayer performs his tasks.</w:t>
      </w:r>
    </w:p>
    <w:p w:rsidR="00B62A8E" w:rsidRDefault="00D00DEF">
      <w:pPr>
        <w:pStyle w:val="ListParagraph"/>
        <w:numPr>
          <w:ilvl w:val="1"/>
          <w:numId w:val="4"/>
        </w:numPr>
        <w:tabs>
          <w:tab w:val="left" w:pos="943"/>
        </w:tabs>
        <w:spacing w:before="175" w:line="249" w:lineRule="auto"/>
        <w:ind w:right="138" w:firstLine="0"/>
        <w:jc w:val="both"/>
        <w:rPr>
          <w:sz w:val="20"/>
        </w:rPr>
      </w:pPr>
      <w:r>
        <w:rPr>
          <w:color w:val="231F20"/>
          <w:sz w:val="20"/>
        </w:rPr>
        <w:t>The period for which the tax is settled shall be understood as the year and month for which the tax return is submitted by taxpayers who settle monthly, and in the case of taxpayers who settle quarterly - the year and quarter for which the return is submit</w:t>
      </w:r>
      <w:r>
        <w:rPr>
          <w:color w:val="231F20"/>
          <w:sz w:val="20"/>
        </w:rPr>
        <w:t>ted.</w:t>
      </w:r>
    </w:p>
    <w:p w:rsidR="00B62A8E" w:rsidRDefault="00B62A8E">
      <w:pPr>
        <w:pStyle w:val="BodyText"/>
        <w:spacing w:before="0"/>
        <w:ind w:left="0"/>
      </w:pPr>
    </w:p>
    <w:p w:rsidR="00B62A8E" w:rsidRDefault="00D00DEF">
      <w:pPr>
        <w:pStyle w:val="Heading1"/>
        <w:numPr>
          <w:ilvl w:val="0"/>
          <w:numId w:val="4"/>
        </w:numPr>
        <w:tabs>
          <w:tab w:val="left" w:pos="574"/>
          <w:tab w:val="left" w:pos="575"/>
        </w:tabs>
        <w:ind w:hanging="455"/>
      </w:pPr>
      <w:r>
        <w:rPr>
          <w:color w:val="231F20"/>
        </w:rPr>
        <w:t>identification of the taxable person and optional data</w:t>
      </w:r>
    </w:p>
    <w:p w:rsidR="00B62A8E" w:rsidRDefault="00D00DEF">
      <w:pPr>
        <w:pStyle w:val="ListParagraph"/>
        <w:numPr>
          <w:ilvl w:val="1"/>
          <w:numId w:val="4"/>
        </w:numPr>
        <w:tabs>
          <w:tab w:val="left" w:pos="936"/>
        </w:tabs>
        <w:spacing w:line="249" w:lineRule="auto"/>
        <w:ind w:right="137" w:firstLine="0"/>
        <w:rPr>
          <w:sz w:val="20"/>
        </w:rPr>
      </w:pPr>
      <w:r>
        <w:rPr>
          <w:color w:val="231F20"/>
          <w:sz w:val="20"/>
        </w:rPr>
        <w:t>Among the identification data specified in § 3 section 1 of the Ordinance, the e-mail address shall be understood as the e-mail address of the taxpayer or a person representing the taxpayer.</w:t>
      </w:r>
    </w:p>
    <w:p w:rsidR="00B62A8E" w:rsidRDefault="00D00DEF">
      <w:pPr>
        <w:pStyle w:val="ListParagraph"/>
        <w:numPr>
          <w:ilvl w:val="1"/>
          <w:numId w:val="4"/>
        </w:numPr>
        <w:tabs>
          <w:tab w:val="left" w:pos="919"/>
        </w:tabs>
        <w:spacing w:before="172" w:line="249" w:lineRule="auto"/>
        <w:ind w:right="140" w:firstLine="0"/>
        <w:rPr>
          <w:sz w:val="20"/>
        </w:rPr>
      </w:pPr>
      <w:r>
        <w:rPr>
          <w:color w:val="231F20"/>
          <w:sz w:val="20"/>
        </w:rPr>
        <w:t xml:space="preserve">The </w:t>
      </w:r>
      <w:r>
        <w:rPr>
          <w:color w:val="231F20"/>
          <w:sz w:val="20"/>
        </w:rPr>
        <w:t>contact telephone number</w:t>
      </w:r>
      <w:r>
        <w:rPr>
          <w:color w:val="231F20"/>
          <w:spacing w:val="-3"/>
          <w:sz w:val="20"/>
        </w:rPr>
        <w:t xml:space="preserve"> of</w:t>
      </w:r>
      <w:r>
        <w:rPr>
          <w:color w:val="231F20"/>
          <w:sz w:val="20"/>
        </w:rPr>
        <w:t xml:space="preserve"> the taxable person or a person representing the taxable person and the name of the IT system from which the return is sent, and the reasons for the correction, shall be provided on an optional basis by the taxable person.</w:t>
      </w:r>
    </w:p>
    <w:p w:rsidR="00B62A8E" w:rsidRDefault="00B62A8E">
      <w:pPr>
        <w:pStyle w:val="BodyText"/>
        <w:spacing w:before="10"/>
        <w:ind w:left="0"/>
        <w:rPr>
          <w:sz w:val="19"/>
        </w:rPr>
      </w:pPr>
    </w:p>
    <w:p w:rsidR="00B62A8E" w:rsidRDefault="00D00DEF">
      <w:pPr>
        <w:pStyle w:val="Heading1"/>
        <w:numPr>
          <w:ilvl w:val="0"/>
          <w:numId w:val="4"/>
        </w:numPr>
        <w:tabs>
          <w:tab w:val="left" w:pos="574"/>
          <w:tab w:val="left" w:pos="575"/>
        </w:tabs>
        <w:ind w:hanging="455"/>
      </w:pPr>
      <w:r>
        <w:rPr>
          <w:color w:val="231F20"/>
        </w:rPr>
        <w:t>calculation of the tax due</w:t>
      </w:r>
    </w:p>
    <w:p w:rsidR="00B62A8E" w:rsidRDefault="00D00DEF">
      <w:pPr>
        <w:pStyle w:val="ListParagraph"/>
        <w:numPr>
          <w:ilvl w:val="1"/>
          <w:numId w:val="4"/>
        </w:numPr>
        <w:tabs>
          <w:tab w:val="left" w:pos="919"/>
        </w:tabs>
        <w:spacing w:line="249" w:lineRule="auto"/>
        <w:ind w:right="138" w:firstLine="0"/>
        <w:jc w:val="both"/>
        <w:rPr>
          <w:sz w:val="20"/>
        </w:rPr>
      </w:pPr>
      <w:r>
        <w:rPr>
          <w:color w:val="231F20"/>
          <w:sz w:val="20"/>
        </w:rPr>
        <w:t>The part of the tax return concerning the calculation of the amount of tax due shows all taxable activities (the amount of the tax base and the amount of tax due), for which the tax obligation arose in the settlement period for w</w:t>
      </w:r>
      <w:r>
        <w:rPr>
          <w:color w:val="231F20"/>
          <w:sz w:val="20"/>
        </w:rPr>
        <w:t>hich the return is submitted, after taking into account the adjustments resulting from tax regulations, if they affect the settlement in that period. This also applies to activities carried out outside the territory of the country, in respect of which ther</w:t>
      </w:r>
      <w:r>
        <w:rPr>
          <w:color w:val="231F20"/>
          <w:sz w:val="20"/>
        </w:rPr>
        <w:t>e is a right to a reduction in output tax or a refund of input tax.</w:t>
      </w:r>
    </w:p>
    <w:p w:rsidR="00B62A8E" w:rsidRDefault="00D00DEF">
      <w:pPr>
        <w:pStyle w:val="ListParagraph"/>
        <w:numPr>
          <w:ilvl w:val="1"/>
          <w:numId w:val="4"/>
        </w:numPr>
        <w:tabs>
          <w:tab w:val="left" w:pos="922"/>
        </w:tabs>
        <w:spacing w:before="175" w:line="249" w:lineRule="auto"/>
        <w:ind w:right="138" w:firstLine="0"/>
        <w:rPr>
          <w:sz w:val="20"/>
        </w:rPr>
      </w:pPr>
      <w:r>
        <w:rPr>
          <w:color w:val="231F20"/>
          <w:sz w:val="20"/>
        </w:rPr>
        <w:t>The data referred to in § 4(1) and (3) to (6) of the Regulation shall be provided by the taxpayer in the declaration in case when particular activities specified in these regulations occur</w:t>
      </w:r>
      <w:r>
        <w:rPr>
          <w:color w:val="231F20"/>
          <w:sz w:val="20"/>
        </w:rPr>
        <w:t>red at the taxpayer during a given settlement period.</w:t>
      </w:r>
    </w:p>
    <w:p w:rsidR="00B62A8E" w:rsidRDefault="00B62A8E">
      <w:pPr>
        <w:spacing w:line="249" w:lineRule="auto"/>
        <w:rPr>
          <w:sz w:val="20"/>
        </w:rPr>
        <w:sectPr w:rsidR="00B62A8E">
          <w:pgSz w:w="11910" w:h="16840"/>
          <w:pgMar w:top="1200" w:right="880" w:bottom="280" w:left="900" w:header="953" w:footer="0" w:gutter="0"/>
          <w:cols w:space="720"/>
        </w:sectPr>
      </w:pPr>
    </w:p>
    <w:p w:rsidR="00B62A8E" w:rsidRDefault="00B62A8E">
      <w:pPr>
        <w:pStyle w:val="BodyText"/>
        <w:spacing w:before="6"/>
        <w:ind w:left="0"/>
        <w:rPr>
          <w:sz w:val="11"/>
        </w:rPr>
      </w:pPr>
    </w:p>
    <w:p w:rsidR="00B62A8E" w:rsidRDefault="00D00DEF">
      <w:pPr>
        <w:pStyle w:val="Heading1"/>
        <w:numPr>
          <w:ilvl w:val="0"/>
          <w:numId w:val="4"/>
        </w:numPr>
        <w:tabs>
          <w:tab w:val="left" w:pos="573"/>
          <w:tab w:val="left" w:pos="575"/>
        </w:tabs>
        <w:spacing w:before="92"/>
        <w:ind w:hanging="455"/>
      </w:pPr>
      <w:r>
        <w:rPr>
          <w:color w:val="231F20"/>
        </w:rPr>
        <w:t>calculation of input tax</w:t>
      </w:r>
    </w:p>
    <w:p w:rsidR="00B62A8E" w:rsidRDefault="00D00DEF">
      <w:pPr>
        <w:pStyle w:val="ListParagraph"/>
        <w:numPr>
          <w:ilvl w:val="1"/>
          <w:numId w:val="4"/>
        </w:numPr>
        <w:tabs>
          <w:tab w:val="left" w:pos="936"/>
        </w:tabs>
        <w:spacing w:before="124" w:line="249" w:lineRule="auto"/>
        <w:ind w:right="138" w:firstLine="0"/>
        <w:jc w:val="both"/>
        <w:rPr>
          <w:sz w:val="20"/>
        </w:rPr>
      </w:pPr>
      <w:r>
        <w:rPr>
          <w:color w:val="231F20"/>
          <w:sz w:val="20"/>
        </w:rPr>
        <w:t>With respect to data necessary to calculate the amount of input tax, only the value of goods and services and the amount of input tax (including adjustments) should be shown in such an amount that the taxpayer is entitled to deduct input tax from the tax d</w:t>
      </w:r>
      <w:r>
        <w:rPr>
          <w:color w:val="231F20"/>
          <w:sz w:val="20"/>
        </w:rPr>
        <w:t>ue or to a refund of input tax, in accordance with the rules set forth in Articles 86-92 of the Act, taking into account executive regulations, in the settlement period for which the return is submitted.</w:t>
      </w:r>
    </w:p>
    <w:p w:rsidR="00B62A8E" w:rsidRDefault="00D00DEF">
      <w:pPr>
        <w:pStyle w:val="ListParagraph"/>
        <w:numPr>
          <w:ilvl w:val="1"/>
          <w:numId w:val="4"/>
        </w:numPr>
        <w:tabs>
          <w:tab w:val="left" w:pos="932"/>
        </w:tabs>
        <w:spacing w:before="117" w:line="249" w:lineRule="auto"/>
        <w:ind w:left="573" w:right="138" w:firstLine="0"/>
        <w:jc w:val="both"/>
        <w:rPr>
          <w:sz w:val="20"/>
        </w:rPr>
      </w:pPr>
      <w:r>
        <w:rPr>
          <w:color w:val="231F20"/>
          <w:sz w:val="20"/>
        </w:rPr>
        <w:t>The data referred to in § 5(2) and (3) of the Regula</w:t>
      </w:r>
      <w:r>
        <w:rPr>
          <w:color w:val="231F20"/>
          <w:sz w:val="20"/>
        </w:rPr>
        <w:t>tion shall be provided by the taxpayer in the declaration if the events specified in these provisions occurred at the taxpayer's during a given settlement period.</w:t>
      </w:r>
    </w:p>
    <w:p w:rsidR="00B62A8E" w:rsidRDefault="00D00DEF">
      <w:pPr>
        <w:pStyle w:val="Heading1"/>
        <w:numPr>
          <w:ilvl w:val="0"/>
          <w:numId w:val="4"/>
        </w:numPr>
        <w:tabs>
          <w:tab w:val="left" w:pos="573"/>
          <w:tab w:val="left" w:pos="574"/>
        </w:tabs>
        <w:spacing w:before="172"/>
        <w:ind w:left="573"/>
      </w:pPr>
      <w:r>
        <w:rPr>
          <w:color w:val="231F20"/>
        </w:rPr>
        <w:t>calculation of tax or tax refund</w:t>
      </w:r>
    </w:p>
    <w:p w:rsidR="00B62A8E" w:rsidRDefault="00D00DEF">
      <w:pPr>
        <w:pStyle w:val="ListParagraph"/>
        <w:numPr>
          <w:ilvl w:val="1"/>
          <w:numId w:val="4"/>
        </w:numPr>
        <w:tabs>
          <w:tab w:val="left" w:pos="929"/>
        </w:tabs>
        <w:spacing w:before="123" w:line="249" w:lineRule="auto"/>
        <w:ind w:left="573" w:right="141" w:firstLine="0"/>
        <w:jc w:val="both"/>
        <w:rPr>
          <w:sz w:val="20"/>
        </w:rPr>
      </w:pPr>
      <w:r>
        <w:rPr>
          <w:color w:val="231F20"/>
          <w:sz w:val="20"/>
        </w:rPr>
        <w:t>The taxpayer shows the amount of excess of input tax over th</w:t>
      </w:r>
      <w:r>
        <w:rPr>
          <w:color w:val="231F20"/>
          <w:sz w:val="20"/>
        </w:rPr>
        <w:t>e refund due on the account indicated by him/her, together with an indication of the method of making the refund, by selecting a specific checkbox:</w:t>
      </w:r>
    </w:p>
    <w:p w:rsidR="00B62A8E" w:rsidRDefault="00D00DEF">
      <w:pPr>
        <w:pStyle w:val="ListParagraph"/>
        <w:numPr>
          <w:ilvl w:val="0"/>
          <w:numId w:val="2"/>
        </w:numPr>
        <w:tabs>
          <w:tab w:val="left" w:pos="724"/>
        </w:tabs>
        <w:spacing w:before="115"/>
        <w:ind w:hanging="151"/>
        <w:rPr>
          <w:sz w:val="20"/>
        </w:rPr>
      </w:pPr>
      <w:r>
        <w:rPr>
          <w:color w:val="231F20"/>
          <w:sz w:val="20"/>
        </w:rPr>
        <w:t>a refund to the VAT account referred to in Article 87(6a) of the Act, or</w:t>
      </w:r>
    </w:p>
    <w:p w:rsidR="00B62A8E" w:rsidRDefault="00D00DEF">
      <w:pPr>
        <w:pStyle w:val="ListParagraph"/>
        <w:numPr>
          <w:ilvl w:val="0"/>
          <w:numId w:val="2"/>
        </w:numPr>
        <w:tabs>
          <w:tab w:val="left" w:pos="724"/>
        </w:tabs>
        <w:spacing w:before="124"/>
        <w:ind w:hanging="151"/>
        <w:rPr>
          <w:sz w:val="20"/>
        </w:rPr>
      </w:pPr>
      <w:r>
        <w:rPr>
          <w:color w:val="231F20"/>
          <w:sz w:val="20"/>
        </w:rPr>
        <w:t>return within the period referred t</w:t>
      </w:r>
      <w:r>
        <w:rPr>
          <w:color w:val="231F20"/>
          <w:sz w:val="20"/>
        </w:rPr>
        <w:t>o in Article 87(6) of the Act, or</w:t>
      </w:r>
    </w:p>
    <w:p w:rsidR="00B62A8E" w:rsidRDefault="00D00DEF">
      <w:pPr>
        <w:pStyle w:val="ListParagraph"/>
        <w:numPr>
          <w:ilvl w:val="0"/>
          <w:numId w:val="2"/>
        </w:numPr>
        <w:tabs>
          <w:tab w:val="left" w:pos="724"/>
        </w:tabs>
        <w:spacing w:before="123"/>
        <w:ind w:hanging="151"/>
        <w:rPr>
          <w:sz w:val="20"/>
        </w:rPr>
      </w:pPr>
      <w:r>
        <w:rPr>
          <w:color w:val="231F20"/>
          <w:sz w:val="20"/>
        </w:rPr>
        <w:t>return within the period referred to in Article 87(2) of the Act, or</w:t>
      </w:r>
    </w:p>
    <w:p w:rsidR="00B62A8E" w:rsidRDefault="00D00DEF">
      <w:pPr>
        <w:pStyle w:val="ListParagraph"/>
        <w:numPr>
          <w:ilvl w:val="0"/>
          <w:numId w:val="2"/>
        </w:numPr>
        <w:tabs>
          <w:tab w:val="left" w:pos="724"/>
        </w:tabs>
        <w:spacing w:before="123"/>
        <w:ind w:hanging="151"/>
        <w:rPr>
          <w:sz w:val="20"/>
        </w:rPr>
      </w:pPr>
      <w:r>
        <w:rPr>
          <w:color w:val="231F20"/>
          <w:sz w:val="20"/>
        </w:rPr>
        <w:t>repayment within the period referred to in Article 87(5a) first sentence of the Act.</w:t>
      </w:r>
    </w:p>
    <w:p w:rsidR="00B62A8E" w:rsidRDefault="00D00DEF">
      <w:pPr>
        <w:pStyle w:val="ListParagraph"/>
        <w:numPr>
          <w:ilvl w:val="1"/>
          <w:numId w:val="4"/>
        </w:numPr>
        <w:tabs>
          <w:tab w:val="left" w:pos="926"/>
        </w:tabs>
        <w:spacing w:before="124" w:line="249" w:lineRule="auto"/>
        <w:ind w:left="573" w:right="138" w:firstLine="0"/>
        <w:jc w:val="both"/>
        <w:rPr>
          <w:sz w:val="20"/>
        </w:rPr>
      </w:pPr>
      <w:r>
        <w:rPr>
          <w:color w:val="231F20"/>
          <w:sz w:val="20"/>
        </w:rPr>
        <w:t>A taxable person's choice of a refund to a VAT account is equivalent to the submission of an application, if the provisions of the paragraph require such an application.</w:t>
      </w:r>
    </w:p>
    <w:p w:rsidR="00B62A8E" w:rsidRDefault="00D00DEF">
      <w:pPr>
        <w:pStyle w:val="ListParagraph"/>
        <w:numPr>
          <w:ilvl w:val="1"/>
          <w:numId w:val="4"/>
        </w:numPr>
        <w:tabs>
          <w:tab w:val="left" w:pos="925"/>
        </w:tabs>
        <w:spacing w:before="115" w:line="249" w:lineRule="auto"/>
        <w:ind w:left="573" w:right="138" w:firstLine="0"/>
        <w:jc w:val="both"/>
        <w:rPr>
          <w:sz w:val="20"/>
        </w:rPr>
      </w:pPr>
      <w:r>
        <w:rPr>
          <w:color w:val="231F20"/>
          <w:sz w:val="20"/>
        </w:rPr>
        <w:t>The amount of the excess of input tax over the amount due to be carried forward to the</w:t>
      </w:r>
      <w:r>
        <w:rPr>
          <w:color w:val="231F20"/>
          <w:sz w:val="20"/>
        </w:rPr>
        <w:t xml:space="preserve"> next settlement period, referred to in § 6(4)(b) of the Regulation, shall be understood as the difference between the total amount of input tax and the total amount of output tax that the taxpayer carries forward to the next settlement period.</w:t>
      </w:r>
    </w:p>
    <w:p w:rsidR="00B62A8E" w:rsidRDefault="00D00DEF">
      <w:pPr>
        <w:pStyle w:val="ListParagraph"/>
        <w:numPr>
          <w:ilvl w:val="1"/>
          <w:numId w:val="4"/>
        </w:numPr>
        <w:tabs>
          <w:tab w:val="left" w:pos="918"/>
        </w:tabs>
        <w:spacing w:before="116" w:line="249" w:lineRule="auto"/>
        <w:ind w:left="573" w:right="140" w:firstLine="0"/>
        <w:jc w:val="both"/>
        <w:rPr>
          <w:sz w:val="20"/>
        </w:rPr>
      </w:pPr>
      <w:r>
        <w:rPr>
          <w:color w:val="231F20"/>
          <w:spacing w:val="-3"/>
          <w:sz w:val="20"/>
        </w:rPr>
        <w:t>The data</w:t>
      </w:r>
      <w:r>
        <w:rPr>
          <w:color w:val="231F20"/>
          <w:sz w:val="20"/>
        </w:rPr>
        <w:t xml:space="preserve"> re</w:t>
      </w:r>
      <w:r>
        <w:rPr>
          <w:color w:val="231F20"/>
          <w:sz w:val="20"/>
        </w:rPr>
        <w:t>ferred to in § 6 of the Regulation shall be provided by the taxpayer in the declaration if the events specified in this provision occurred at the taxpayer's during a given settlement period.</w:t>
      </w:r>
    </w:p>
    <w:p w:rsidR="00B62A8E" w:rsidRDefault="00D00DEF">
      <w:pPr>
        <w:pStyle w:val="Heading1"/>
        <w:numPr>
          <w:ilvl w:val="0"/>
          <w:numId w:val="4"/>
        </w:numPr>
        <w:tabs>
          <w:tab w:val="left" w:pos="623"/>
          <w:tab w:val="left" w:pos="624"/>
        </w:tabs>
        <w:spacing w:before="171"/>
        <w:ind w:left="623" w:hanging="504"/>
      </w:pPr>
      <w:r>
        <w:rPr>
          <w:color w:val="231F20"/>
        </w:rPr>
        <w:t>additional settlement data</w:t>
      </w:r>
    </w:p>
    <w:p w:rsidR="00B62A8E" w:rsidRDefault="00D00DEF">
      <w:pPr>
        <w:pStyle w:val="ListParagraph"/>
        <w:numPr>
          <w:ilvl w:val="1"/>
          <w:numId w:val="4"/>
        </w:numPr>
        <w:tabs>
          <w:tab w:val="left" w:pos="918"/>
        </w:tabs>
        <w:spacing w:before="124" w:line="249" w:lineRule="auto"/>
        <w:ind w:left="573" w:right="140" w:firstLine="0"/>
        <w:jc w:val="both"/>
        <w:rPr>
          <w:sz w:val="20"/>
        </w:rPr>
      </w:pPr>
      <w:r>
        <w:rPr>
          <w:color w:val="231F20"/>
          <w:spacing w:val="-3"/>
          <w:sz w:val="20"/>
        </w:rPr>
        <w:t>The data</w:t>
      </w:r>
      <w:r>
        <w:rPr>
          <w:color w:val="231F20"/>
          <w:sz w:val="20"/>
        </w:rPr>
        <w:t xml:space="preserve"> referred to in § 7 of the Ord</w:t>
      </w:r>
      <w:r>
        <w:rPr>
          <w:color w:val="231F20"/>
          <w:sz w:val="20"/>
        </w:rPr>
        <w:t>inance shall be provided by the taxpayer in the declaration if the activities specified in this provision occurred at the taxpayer's during a given settlement period.</w:t>
      </w:r>
    </w:p>
    <w:p w:rsidR="00B62A8E" w:rsidRDefault="00B62A8E">
      <w:pPr>
        <w:pStyle w:val="BodyText"/>
        <w:spacing w:before="8"/>
        <w:ind w:left="0"/>
        <w:rPr>
          <w:sz w:val="29"/>
        </w:rPr>
      </w:pPr>
    </w:p>
    <w:p w:rsidR="00B62A8E" w:rsidRDefault="00D00DEF">
      <w:pPr>
        <w:ind w:left="421" w:right="123"/>
        <w:jc w:val="center"/>
        <w:rPr>
          <w:b/>
          <w:sz w:val="20"/>
        </w:rPr>
      </w:pPr>
      <w:r>
        <w:rPr>
          <w:b/>
          <w:color w:val="231F20"/>
          <w:w w:val="135"/>
          <w:sz w:val="20"/>
          <w:u w:val="single" w:color="231F20"/>
        </w:rPr>
        <w:t>ii. the way in which the data are presented in the records</w:t>
      </w:r>
    </w:p>
    <w:p w:rsidR="00B62A8E" w:rsidRDefault="00D00DEF">
      <w:pPr>
        <w:pStyle w:val="ListParagraph"/>
        <w:numPr>
          <w:ilvl w:val="0"/>
          <w:numId w:val="1"/>
        </w:numPr>
        <w:tabs>
          <w:tab w:val="left" w:pos="322"/>
        </w:tabs>
        <w:spacing w:line="249" w:lineRule="auto"/>
        <w:ind w:right="138" w:firstLine="0"/>
        <w:jc w:val="both"/>
        <w:rPr>
          <w:sz w:val="20"/>
        </w:rPr>
      </w:pPr>
      <w:r>
        <w:rPr>
          <w:color w:val="231F20"/>
          <w:sz w:val="20"/>
        </w:rPr>
        <w:t>In the case of its transmissi</w:t>
      </w:r>
      <w:r>
        <w:rPr>
          <w:color w:val="231F20"/>
          <w:sz w:val="20"/>
        </w:rPr>
        <w:t>on, the purpose of transmission shall be indicated by marking the transmission of the records or its correction.</w:t>
      </w:r>
    </w:p>
    <w:p w:rsidR="00B62A8E" w:rsidRDefault="00D00DEF">
      <w:pPr>
        <w:pStyle w:val="ListParagraph"/>
        <w:numPr>
          <w:ilvl w:val="0"/>
          <w:numId w:val="1"/>
        </w:numPr>
        <w:tabs>
          <w:tab w:val="left" w:pos="319"/>
        </w:tabs>
        <w:spacing w:before="172" w:line="249" w:lineRule="auto"/>
        <w:ind w:right="138" w:firstLine="0"/>
        <w:jc w:val="both"/>
        <w:rPr>
          <w:sz w:val="20"/>
        </w:rPr>
      </w:pPr>
      <w:r>
        <w:rPr>
          <w:color w:val="231F20"/>
          <w:sz w:val="20"/>
        </w:rPr>
        <w:t>In the records sent for the first time in a given month, in which period the taxpayers did not make any transaction affecting the tax, 0.00</w:t>
      </w:r>
      <w:r>
        <w:rPr>
          <w:color w:val="231F20"/>
          <w:sz w:val="20"/>
        </w:rPr>
        <w:t xml:space="preserve"> is entered.</w:t>
      </w:r>
    </w:p>
    <w:p w:rsidR="00B62A8E" w:rsidRDefault="00D00DEF">
      <w:pPr>
        <w:pStyle w:val="ListParagraph"/>
        <w:numPr>
          <w:ilvl w:val="0"/>
          <w:numId w:val="1"/>
        </w:numPr>
        <w:tabs>
          <w:tab w:val="left" w:pos="316"/>
        </w:tabs>
        <w:spacing w:before="172" w:line="249" w:lineRule="auto"/>
        <w:ind w:left="119" w:right="138" w:firstLine="0"/>
        <w:jc w:val="both"/>
        <w:rPr>
          <w:sz w:val="20"/>
        </w:rPr>
      </w:pPr>
      <w:r>
        <w:rPr>
          <w:color w:val="231F20"/>
          <w:sz w:val="20"/>
        </w:rPr>
        <w:t>The taxpayer shows in the register data concerning the taxable activities referred to in the Regulation, carried out in a given settlement period. The fields in the register concerning transactions which were not executed by the taxpayer are l</w:t>
      </w:r>
      <w:r>
        <w:rPr>
          <w:color w:val="231F20"/>
          <w:sz w:val="20"/>
        </w:rPr>
        <w:t>eft blank.</w:t>
      </w:r>
    </w:p>
    <w:p w:rsidR="00B62A8E" w:rsidRDefault="00D00DEF">
      <w:pPr>
        <w:pStyle w:val="ListParagraph"/>
        <w:numPr>
          <w:ilvl w:val="0"/>
          <w:numId w:val="1"/>
        </w:numPr>
        <w:tabs>
          <w:tab w:val="left" w:pos="321"/>
        </w:tabs>
        <w:spacing w:before="172"/>
        <w:ind w:left="320" w:hanging="201"/>
        <w:rPr>
          <w:sz w:val="20"/>
        </w:rPr>
      </w:pPr>
      <w:r>
        <w:rPr>
          <w:color w:val="231F20"/>
          <w:sz w:val="20"/>
        </w:rPr>
        <w:t>Data for date indication are given in the order of year, month, day.</w:t>
      </w:r>
    </w:p>
    <w:p w:rsidR="00B62A8E" w:rsidRDefault="00D00DEF">
      <w:pPr>
        <w:pStyle w:val="ListParagraph"/>
        <w:numPr>
          <w:ilvl w:val="0"/>
          <w:numId w:val="1"/>
        </w:numPr>
        <w:tabs>
          <w:tab w:val="left" w:pos="321"/>
        </w:tabs>
        <w:ind w:left="320" w:hanging="201"/>
        <w:rPr>
          <w:sz w:val="20"/>
        </w:rPr>
      </w:pPr>
      <w:r>
        <w:rPr>
          <w:color w:val="231F20"/>
          <w:sz w:val="20"/>
        </w:rPr>
        <w:t>All negative figures are preceded by a minus sign ( - ).</w:t>
      </w:r>
    </w:p>
    <w:p w:rsidR="00B62A8E" w:rsidRDefault="00D00DEF">
      <w:pPr>
        <w:pStyle w:val="ListParagraph"/>
        <w:numPr>
          <w:ilvl w:val="0"/>
          <w:numId w:val="1"/>
        </w:numPr>
        <w:tabs>
          <w:tab w:val="left" w:pos="330"/>
        </w:tabs>
        <w:spacing w:line="249" w:lineRule="auto"/>
        <w:ind w:right="138" w:hanging="1"/>
        <w:jc w:val="both"/>
        <w:rPr>
          <w:sz w:val="20"/>
        </w:rPr>
      </w:pPr>
      <w:r>
        <w:rPr>
          <w:color w:val="231F20"/>
          <w:sz w:val="20"/>
        </w:rPr>
        <w:t xml:space="preserve">A taxpayer shows data in the records that allow for the settlement of input tax only to the extent that he is entitled </w:t>
      </w:r>
      <w:r>
        <w:rPr>
          <w:color w:val="231F20"/>
          <w:sz w:val="20"/>
        </w:rPr>
        <w:t>to deduct input tax from output tax or to a refund of input tax, for the purposes of the provisions of Articles 86-92 of the Act, taking into account executive regulations, in a given settlement period.</w:t>
      </w:r>
    </w:p>
    <w:p w:rsidR="00B62A8E" w:rsidRDefault="00D00DEF">
      <w:pPr>
        <w:pStyle w:val="ListParagraph"/>
        <w:numPr>
          <w:ilvl w:val="0"/>
          <w:numId w:val="1"/>
        </w:numPr>
        <w:tabs>
          <w:tab w:val="left" w:pos="321"/>
        </w:tabs>
        <w:spacing w:before="173"/>
        <w:ind w:left="320" w:hanging="201"/>
        <w:rPr>
          <w:sz w:val="20"/>
        </w:rPr>
      </w:pPr>
      <w:r>
        <w:rPr>
          <w:color w:val="231F20"/>
          <w:sz w:val="20"/>
        </w:rPr>
        <w:t>The data referred to in § 10 section 1 and § 11 secti</w:t>
      </w:r>
      <w:r>
        <w:rPr>
          <w:color w:val="231F20"/>
          <w:sz w:val="20"/>
        </w:rPr>
        <w:t>on 1 of the Regulation are presented in Polish zloty.</w:t>
      </w:r>
    </w:p>
    <w:p w:rsidR="00B62A8E" w:rsidRDefault="00D00DEF">
      <w:pPr>
        <w:pStyle w:val="ListParagraph"/>
        <w:numPr>
          <w:ilvl w:val="0"/>
          <w:numId w:val="1"/>
        </w:numPr>
        <w:tabs>
          <w:tab w:val="left" w:pos="314"/>
        </w:tabs>
        <w:spacing w:line="249" w:lineRule="auto"/>
        <w:ind w:right="138" w:hanging="1"/>
        <w:jc w:val="both"/>
        <w:rPr>
          <w:sz w:val="20"/>
        </w:rPr>
      </w:pPr>
      <w:r>
        <w:rPr>
          <w:color w:val="231F20"/>
          <w:sz w:val="20"/>
        </w:rPr>
        <w:t>The data referred to in § 10(1)(1)(c) and (4) of the Regulation shall be shown under a single heading - intra-Community supply of goods.</w:t>
      </w:r>
    </w:p>
    <w:p w:rsidR="00B62A8E" w:rsidRDefault="00D00DEF">
      <w:pPr>
        <w:pStyle w:val="ListParagraph"/>
        <w:numPr>
          <w:ilvl w:val="0"/>
          <w:numId w:val="1"/>
        </w:numPr>
        <w:tabs>
          <w:tab w:val="left" w:pos="336"/>
        </w:tabs>
        <w:spacing w:before="172" w:line="249" w:lineRule="auto"/>
        <w:ind w:right="139" w:firstLine="0"/>
        <w:jc w:val="both"/>
        <w:rPr>
          <w:sz w:val="20"/>
        </w:rPr>
      </w:pPr>
      <w:r>
        <w:rPr>
          <w:color w:val="231F20"/>
          <w:sz w:val="20"/>
        </w:rPr>
        <w:t>In the case of supplies of goods and services and possession of p</w:t>
      </w:r>
      <w:r>
        <w:rPr>
          <w:color w:val="231F20"/>
          <w:sz w:val="20"/>
        </w:rPr>
        <w:t>roofs of sale or purchase to which the signs referred to in § 10(3) to (5) and § 11(2) and (8) of the Regulation apply, taxpayers shall indicate any type of signs concerning those transactions or proofs.</w:t>
      </w:r>
    </w:p>
    <w:p w:rsidR="00B62A8E" w:rsidRDefault="00B62A8E">
      <w:pPr>
        <w:spacing w:line="249" w:lineRule="auto"/>
        <w:jc w:val="both"/>
        <w:rPr>
          <w:sz w:val="20"/>
        </w:rPr>
        <w:sectPr w:rsidR="00B62A8E">
          <w:pgSz w:w="11910" w:h="16840"/>
          <w:pgMar w:top="1200" w:right="880" w:bottom="280" w:left="900" w:header="953" w:footer="0" w:gutter="0"/>
          <w:cols w:space="720"/>
        </w:sectPr>
      </w:pPr>
    </w:p>
    <w:p w:rsidR="00B62A8E" w:rsidRDefault="00B62A8E">
      <w:pPr>
        <w:pStyle w:val="BodyText"/>
        <w:spacing w:before="10"/>
        <w:ind w:left="0"/>
        <w:rPr>
          <w:sz w:val="11"/>
        </w:rPr>
      </w:pPr>
    </w:p>
    <w:p w:rsidR="00B62A8E" w:rsidRDefault="00D00DEF">
      <w:pPr>
        <w:pStyle w:val="ListParagraph"/>
        <w:numPr>
          <w:ilvl w:val="0"/>
          <w:numId w:val="1"/>
        </w:numPr>
        <w:tabs>
          <w:tab w:val="left" w:pos="429"/>
        </w:tabs>
        <w:spacing w:before="91" w:line="249" w:lineRule="auto"/>
        <w:ind w:right="138" w:firstLine="0"/>
        <w:jc w:val="both"/>
        <w:rPr>
          <w:sz w:val="20"/>
        </w:rPr>
      </w:pPr>
      <w:r>
        <w:rPr>
          <w:color w:val="231F20"/>
          <w:sz w:val="20"/>
        </w:rPr>
        <w:t>In the case of input tax adjustments referred to in Articles 90a-90c and Article 91 of the Act, which a taxpayer recognizes in the records in accordance with § 11 section 1 item 2 of the Regulation, they should be recognized collectively with respect to al</w:t>
      </w:r>
      <w:r>
        <w:rPr>
          <w:color w:val="231F20"/>
          <w:sz w:val="20"/>
        </w:rPr>
        <w:t>l events covered by the adjustment, broken down into the adjustment of input tax on the purchase of goods and services included in the taxpayer's fixed assets and the adjustment of input tax on the purchase of other goods and services.</w:t>
      </w:r>
    </w:p>
    <w:p w:rsidR="00B62A8E" w:rsidRDefault="00D00DEF">
      <w:pPr>
        <w:pStyle w:val="ListParagraph"/>
        <w:numPr>
          <w:ilvl w:val="0"/>
          <w:numId w:val="1"/>
        </w:numPr>
        <w:tabs>
          <w:tab w:val="left" w:pos="447"/>
        </w:tabs>
        <w:spacing w:before="174" w:line="249" w:lineRule="auto"/>
        <w:ind w:right="138" w:firstLine="0"/>
        <w:jc w:val="both"/>
        <w:rPr>
          <w:sz w:val="20"/>
        </w:rPr>
      </w:pPr>
      <w:r>
        <w:rPr>
          <w:color w:val="231F20"/>
          <w:sz w:val="20"/>
        </w:rPr>
        <w:t>In the case of gross</w:t>
      </w:r>
      <w:r>
        <w:rPr>
          <w:color w:val="231F20"/>
          <w:sz w:val="20"/>
        </w:rPr>
        <w:t xml:space="preserve"> sales value of supplies of goods and services taxed on the basis of the margin      referred to in § 10.1.14 of the Ordinance, individual margins (including negative margins) and the tax due on individual margins should be shown (for negative margins the </w:t>
      </w:r>
      <w:r>
        <w:rPr>
          <w:color w:val="231F20"/>
          <w:sz w:val="20"/>
        </w:rPr>
        <w:t>tax is "zero"). In the case indicated above, the tax base in a given accounting period is equal to the sum of the individual values of the margins, while the tax due in a given accounting period is not the sum of the individual tax amounts, but should be c</w:t>
      </w:r>
      <w:r>
        <w:rPr>
          <w:color w:val="231F20"/>
          <w:sz w:val="20"/>
        </w:rPr>
        <w:t>alculated on the established tax base each time.</w:t>
      </w:r>
    </w:p>
    <w:p w:rsidR="00B62A8E" w:rsidRDefault="00D00DEF">
      <w:pPr>
        <w:pStyle w:val="ListParagraph"/>
        <w:numPr>
          <w:ilvl w:val="0"/>
          <w:numId w:val="1"/>
        </w:numPr>
        <w:tabs>
          <w:tab w:val="left" w:pos="418"/>
        </w:tabs>
        <w:spacing w:before="175" w:line="249" w:lineRule="auto"/>
        <w:ind w:right="140" w:firstLine="0"/>
        <w:jc w:val="both"/>
        <w:rPr>
          <w:sz w:val="20"/>
        </w:rPr>
      </w:pPr>
      <w:r>
        <w:rPr>
          <w:color w:val="231F20"/>
          <w:spacing w:val="-3"/>
          <w:sz w:val="20"/>
        </w:rPr>
        <w:t>The data</w:t>
      </w:r>
      <w:r>
        <w:rPr>
          <w:color w:val="231F20"/>
          <w:sz w:val="20"/>
        </w:rPr>
        <w:t xml:space="preserve"> referred to in § 10 Sec. 1 and 2 and § 11 Sec. 1 and 3-7 of the Regulation shall</w:t>
      </w:r>
      <w:r>
        <w:rPr>
          <w:color w:val="231F20"/>
          <w:spacing w:val="-3"/>
          <w:sz w:val="20"/>
        </w:rPr>
        <w:t xml:space="preserve"> be disclosed</w:t>
      </w:r>
      <w:r>
        <w:rPr>
          <w:color w:val="231F20"/>
          <w:sz w:val="20"/>
        </w:rPr>
        <w:t xml:space="preserve"> if the activities specified in these provisions occur in a given settlement period.</w:t>
      </w:r>
    </w:p>
    <w:p w:rsidR="00B62A8E" w:rsidRDefault="00D00DEF">
      <w:pPr>
        <w:pStyle w:val="ListParagraph"/>
        <w:numPr>
          <w:ilvl w:val="0"/>
          <w:numId w:val="1"/>
        </w:numPr>
        <w:tabs>
          <w:tab w:val="left" w:pos="434"/>
        </w:tabs>
        <w:spacing w:before="171" w:line="249" w:lineRule="auto"/>
        <w:ind w:right="138" w:firstLine="0"/>
        <w:jc w:val="both"/>
        <w:rPr>
          <w:sz w:val="20"/>
        </w:rPr>
      </w:pPr>
      <w:r>
        <w:rPr>
          <w:color w:val="231F20"/>
          <w:sz w:val="20"/>
        </w:rPr>
        <w:t>Taxpayers include invoices and documents according to the date on which the tax bond was created in the records allowing for tax settlement. This also applies to the taxpayers referred to in Art. 99 sections 2 and 3 of the Act who send the records in accor</w:t>
      </w:r>
      <w:r>
        <w:rPr>
          <w:color w:val="231F20"/>
          <w:sz w:val="20"/>
        </w:rPr>
        <w:t xml:space="preserve">dance with Art. 109 section 3c of the Act for the first and second month of the quarter - these taxpayers include in the records for each of </w:t>
      </w:r>
      <w:r>
        <w:rPr>
          <w:color w:val="231F20"/>
          <w:spacing w:val="-3"/>
          <w:sz w:val="20"/>
        </w:rPr>
        <w:t xml:space="preserve">these </w:t>
      </w:r>
      <w:r>
        <w:rPr>
          <w:color w:val="231F20"/>
          <w:sz w:val="20"/>
        </w:rPr>
        <w:t xml:space="preserve">months the events in accordance with the date when the tax obligation arose, regardless of the fact that the </w:t>
      </w:r>
      <w:r>
        <w:rPr>
          <w:color w:val="231F20"/>
          <w:sz w:val="20"/>
        </w:rPr>
        <w:t>settlement of the quarter will take place in a declaration submitted together with the records in the third month of the quarter.</w:t>
      </w:r>
    </w:p>
    <w:sectPr w:rsidR="00B62A8E">
      <w:pgSz w:w="11910" w:h="16840"/>
      <w:pgMar w:top="1200" w:right="880" w:bottom="280" w:left="900" w:header="9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00DEF">
      <w:r>
        <w:separator/>
      </w:r>
    </w:p>
  </w:endnote>
  <w:endnote w:type="continuationSeparator" w:id="0">
    <w:p w:rsidR="00000000" w:rsidRDefault="00D0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DEF" w:rsidRDefault="00D00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DEF" w:rsidRDefault="00D00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DEF" w:rsidRDefault="00D00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00DEF">
      <w:r>
        <w:separator/>
      </w:r>
    </w:p>
  </w:footnote>
  <w:footnote w:type="continuationSeparator" w:id="0">
    <w:p w:rsidR="00000000" w:rsidRDefault="00D00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DEF" w:rsidRDefault="00D00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DEF" w:rsidRDefault="00D00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DEF" w:rsidRDefault="00D00D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A8E" w:rsidRDefault="00D00DEF">
    <w:pPr>
      <w:pStyle w:val="BodyText"/>
      <w:spacing w:before="0" w:line="14" w:lineRule="auto"/>
      <w:ind w:left="0"/>
    </w:pPr>
    <w:r>
      <w:rPr>
        <w:noProof/>
      </w:rPr>
      <mc:AlternateContent>
        <mc:Choice Requires="wps">
          <w:drawing>
            <wp:anchor distT="0" distB="0" distL="114300" distR="114300" simplePos="0" relativeHeight="251142144" behindDoc="1" locked="0" layoutInCell="1" allowOverlap="1">
              <wp:simplePos x="0" y="0"/>
              <wp:positionH relativeFrom="page">
                <wp:posOffset>647700</wp:posOffset>
              </wp:positionH>
              <wp:positionV relativeFrom="page">
                <wp:posOffset>758825</wp:posOffset>
              </wp:positionV>
              <wp:extent cx="626427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C0A77" id="Line 4" o:spid="_x0000_s1026" style="position:absolute;z-index:-25217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" strokecolor="#231f20">
              <w10:wrap anchorx="page" anchory="page"/>
            </v:line>
          </w:pict>
        </mc:Fallback>
      </mc:AlternateContent>
    </w:r>
    <w:r>
      <w:rPr>
        <w:noProof/>
      </w:rPr>
      <mc:AlternateContent>
        <mc:Choice Requires="wps">
          <w:drawing>
            <wp:anchor distT="0" distB="0" distL="114300" distR="114300" simplePos="0" relativeHeight="251143168" behindDoc="1" locked="0" layoutInCell="1" allowOverlap="1">
              <wp:simplePos x="0" y="0"/>
              <wp:positionH relativeFrom="page">
                <wp:posOffset>635000</wp:posOffset>
              </wp:positionH>
              <wp:positionV relativeFrom="page">
                <wp:posOffset>592455</wp:posOffset>
              </wp:positionV>
              <wp:extent cx="847090" cy="1663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A8E" w:rsidRDefault="00D00DEF">
                          <w:pPr>
                            <w:pStyle w:val="BodyText"/>
                            <w:spacing w:before="11"/>
                            <w:ind w:left="20"/>
                          </w:pPr>
                          <w:r>
                            <w:rPr>
                              <w:color w:val="231F20"/>
                            </w:rPr>
                            <w:t>Journal of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0pt;margin-top:46.65pt;width:66.7pt;height:13.1pt;z-index:-25217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ImrgIAAKg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" filled="f" stroked="f">
              <v:textbox inset="0,0,0,0">
                <w:txbxContent>
                  <w:p w:rsidR="00B62A8E" w:rsidRDefault="00D00DEF">
                    <w:pPr>
                      <w:pStyle w:val="BodyText"/>
                      <w:spacing w:before="11"/>
                      <w:ind w:left="20"/>
                    </w:pPr>
                    <w:r>
                      <w:rPr>
                        <w:color w:val="231F20"/>
                      </w:rPr>
                      <w:t>Journal of Laws</w:t>
                    </w:r>
                  </w:p>
                </w:txbxContent>
              </v:textbox>
              <w10:wrap anchorx="page" anchory="page"/>
            </v:shape>
          </w:pict>
        </mc:Fallback>
      </mc:AlternateContent>
    </w:r>
    <w:r>
      <w:rPr>
        <w:noProof/>
      </w:rPr>
      <mc:AlternateContent>
        <mc:Choice Requires="wps">
          <w:drawing>
            <wp:anchor distT="0" distB="0" distL="114300" distR="114300" simplePos="0" relativeHeight="251144192" behindDoc="1" locked="0" layoutInCell="1" allowOverlap="1">
              <wp:simplePos x="0" y="0"/>
              <wp:positionH relativeFrom="page">
                <wp:posOffset>3613150</wp:posOffset>
              </wp:positionH>
              <wp:positionV relativeFrom="page">
                <wp:posOffset>592455</wp:posOffset>
              </wp:positionV>
              <wp:extent cx="342900"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A8E" w:rsidRDefault="00D00DEF">
                          <w:pPr>
                            <w:pStyle w:val="BodyText"/>
                            <w:spacing w:before="11"/>
                            <w:ind w:left="20"/>
                          </w:pPr>
                          <w:r>
                            <w:fldChar w:fldCharType="begin"/>
                          </w:r>
                          <w:r>
                            <w:rPr>
                              <w:color w:val="231F20"/>
                            </w:rPr>
                            <w:instrText xml:space="preserve"> PAGE </w:instrText>
                          </w:r>
                          <w:r>
                            <w:fldChar w:fldCharType="separate"/>
                          </w:r>
                          <w:r>
                            <w:t>- – 10</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84.5pt;margin-top:46.65pt;width:27pt;height:13.1pt;z-index:-25217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NSsQ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" filled="f" stroked="f">
              <v:textbox inset="0,0,0,0">
                <w:txbxContent>
                  <w:p w:rsidR="00B62A8E" w:rsidRDefault="00D00DEF">
                    <w:pPr>
                      <w:pStyle w:val="BodyText"/>
                      <w:spacing w:before="11"/>
                      <w:ind w:left="20"/>
                    </w:pPr>
                    <w:r>
                      <w:fldChar w:fldCharType="begin"/>
                    </w:r>
                    <w:r>
                      <w:rPr>
                        <w:color w:val="231F20"/>
                      </w:rPr>
                      <w:instrText xml:space="preserve"> PAGE </w:instrText>
                    </w:r>
                    <w:r>
                      <w:fldChar w:fldCharType="separate"/>
                    </w:r>
                    <w:r>
                      <w:t>- – 10</w:t>
                    </w:r>
                    <w:r>
                      <w:fldChar w:fldCharType="end"/>
                    </w:r>
                    <w:r>
                      <w:rPr>
                        <w:color w:val="231F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145216" behindDoc="1" locked="0" layoutInCell="1" allowOverlap="1">
              <wp:simplePos x="0" y="0"/>
              <wp:positionH relativeFrom="page">
                <wp:posOffset>6388100</wp:posOffset>
              </wp:positionH>
              <wp:positionV relativeFrom="page">
                <wp:posOffset>592455</wp:posOffset>
              </wp:positionV>
              <wp:extent cx="536575"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A8E" w:rsidRDefault="00D00DEF">
                          <w:pPr>
                            <w:pStyle w:val="BodyText"/>
                            <w:spacing w:before="11"/>
                            <w:ind w:left="20"/>
                          </w:pPr>
                          <w:r>
                            <w:rPr>
                              <w:color w:val="231F20"/>
                            </w:rPr>
                            <w:t>Item 1988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03pt;margin-top:46.65pt;width:42.25pt;height:13.1pt;z-index:-25217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8/sA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" filled="f" stroked="f">
              <v:textbox inset="0,0,0,0">
                <w:txbxContent>
                  <w:p w:rsidR="00B62A8E" w:rsidRDefault="00D00DEF">
                    <w:pPr>
                      <w:pStyle w:val="BodyText"/>
                      <w:spacing w:before="11"/>
                      <w:ind w:left="20"/>
                    </w:pPr>
                    <w:r>
                      <w:rPr>
                        <w:color w:val="231F20"/>
                      </w:rPr>
                      <w:t>Item 1988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76EB"/>
    <w:multiLevelType w:val="hybridMultilevel"/>
    <w:tmpl w:val="D70C6200"/>
    <w:lvl w:ilvl="0" w:tplc="2750AA70">
      <w:start w:val="1"/>
      <w:numFmt w:val="decimal"/>
      <w:lvlText w:val="%1."/>
      <w:lvlJc w:val="left"/>
      <w:pPr>
        <w:ind w:left="120" w:hanging="202"/>
        <w:jc w:val="left"/>
      </w:pPr>
      <w:rPr>
        <w:rFonts w:ascii="Times New Roman" w:eastAsia="Times New Roman" w:hAnsi="Times New Roman" w:cs="Times New Roman" w:hint="default"/>
        <w:color w:val="231F20"/>
        <w:w w:val="100"/>
        <w:sz w:val="20"/>
        <w:szCs w:val="20"/>
        <w:lang w:val="pl-PL" w:eastAsia="pl-PL" w:bidi="pl-PL"/>
      </w:rPr>
    </w:lvl>
    <w:lvl w:ilvl="1" w:tplc="3C66767E">
      <w:numFmt w:val="bullet"/>
      <w:lvlText w:val="•"/>
      <w:lvlJc w:val="left"/>
      <w:pPr>
        <w:ind w:left="1120" w:hanging="202"/>
      </w:pPr>
      <w:rPr>
        <w:rFonts w:hint="default"/>
        <w:lang w:val="pl-PL" w:eastAsia="pl-PL" w:bidi="pl-PL"/>
      </w:rPr>
    </w:lvl>
    <w:lvl w:ilvl="2" w:tplc="2AD0D96E">
      <w:numFmt w:val="bullet"/>
      <w:lvlText w:val="•"/>
      <w:lvlJc w:val="left"/>
      <w:pPr>
        <w:ind w:left="2121" w:hanging="202"/>
      </w:pPr>
      <w:rPr>
        <w:rFonts w:hint="default"/>
        <w:lang w:val="pl-PL" w:eastAsia="pl-PL" w:bidi="pl-PL"/>
      </w:rPr>
    </w:lvl>
    <w:lvl w:ilvl="3" w:tplc="FEA82F36">
      <w:numFmt w:val="bullet"/>
      <w:lvlText w:val="•"/>
      <w:lvlJc w:val="left"/>
      <w:pPr>
        <w:ind w:left="3121" w:hanging="202"/>
      </w:pPr>
      <w:rPr>
        <w:rFonts w:hint="default"/>
        <w:lang w:val="pl-PL" w:eastAsia="pl-PL" w:bidi="pl-PL"/>
      </w:rPr>
    </w:lvl>
    <w:lvl w:ilvl="4" w:tplc="788C2C58">
      <w:numFmt w:val="bullet"/>
      <w:lvlText w:val="•"/>
      <w:lvlJc w:val="left"/>
      <w:pPr>
        <w:ind w:left="4122" w:hanging="202"/>
      </w:pPr>
      <w:rPr>
        <w:rFonts w:hint="default"/>
        <w:lang w:val="pl-PL" w:eastAsia="pl-PL" w:bidi="pl-PL"/>
      </w:rPr>
    </w:lvl>
    <w:lvl w:ilvl="5" w:tplc="7C449A16">
      <w:numFmt w:val="bullet"/>
      <w:lvlText w:val="•"/>
      <w:lvlJc w:val="left"/>
      <w:pPr>
        <w:ind w:left="5122" w:hanging="202"/>
      </w:pPr>
      <w:rPr>
        <w:rFonts w:hint="default"/>
        <w:lang w:val="pl-PL" w:eastAsia="pl-PL" w:bidi="pl-PL"/>
      </w:rPr>
    </w:lvl>
    <w:lvl w:ilvl="6" w:tplc="E49E2310">
      <w:numFmt w:val="bullet"/>
      <w:lvlText w:val="•"/>
      <w:lvlJc w:val="left"/>
      <w:pPr>
        <w:ind w:left="6123" w:hanging="202"/>
      </w:pPr>
      <w:rPr>
        <w:rFonts w:hint="default"/>
        <w:lang w:val="pl-PL" w:eastAsia="pl-PL" w:bidi="pl-PL"/>
      </w:rPr>
    </w:lvl>
    <w:lvl w:ilvl="7" w:tplc="741A7824">
      <w:numFmt w:val="bullet"/>
      <w:lvlText w:val="•"/>
      <w:lvlJc w:val="left"/>
      <w:pPr>
        <w:ind w:left="7123" w:hanging="202"/>
      </w:pPr>
      <w:rPr>
        <w:rFonts w:hint="default"/>
        <w:lang w:val="pl-PL" w:eastAsia="pl-PL" w:bidi="pl-PL"/>
      </w:rPr>
    </w:lvl>
    <w:lvl w:ilvl="8" w:tplc="717069EE">
      <w:numFmt w:val="bullet"/>
      <w:lvlText w:val="•"/>
      <w:lvlJc w:val="left"/>
      <w:pPr>
        <w:ind w:left="8124" w:hanging="202"/>
      </w:pPr>
      <w:rPr>
        <w:rFonts w:hint="default"/>
        <w:lang w:val="pl-PL" w:eastAsia="pl-PL" w:bidi="pl-PL"/>
      </w:rPr>
    </w:lvl>
  </w:abstractNum>
  <w:abstractNum w:abstractNumId="1" w15:restartNumberingAfterBreak="0">
    <w:nsid w:val="090829F3"/>
    <w:multiLevelType w:val="hybridMultilevel"/>
    <w:tmpl w:val="F4DAD63C"/>
    <w:lvl w:ilvl="0" w:tplc="62501210">
      <w:start w:val="1"/>
      <w:numFmt w:val="decimal"/>
      <w:lvlText w:val="%1)"/>
      <w:lvlJc w:val="left"/>
      <w:pPr>
        <w:ind w:left="574" w:hanging="454"/>
        <w:jc w:val="left"/>
      </w:pPr>
      <w:rPr>
        <w:rFonts w:ascii="Times New Roman" w:eastAsia="Times New Roman" w:hAnsi="Times New Roman" w:cs="Times New Roman" w:hint="default"/>
        <w:color w:val="231F20"/>
        <w:w w:val="100"/>
        <w:sz w:val="20"/>
        <w:szCs w:val="20"/>
        <w:lang w:val="pl-PL" w:eastAsia="pl-PL" w:bidi="pl-PL"/>
      </w:rPr>
    </w:lvl>
    <w:lvl w:ilvl="1" w:tplc="5CE2E5BC">
      <w:start w:val="1"/>
      <w:numFmt w:val="lowerLetter"/>
      <w:lvlText w:val="%2)"/>
      <w:lvlJc w:val="left"/>
      <w:pPr>
        <w:ind w:left="971" w:hanging="397"/>
        <w:jc w:val="left"/>
      </w:pPr>
      <w:rPr>
        <w:rFonts w:ascii="Times New Roman" w:eastAsia="Times New Roman" w:hAnsi="Times New Roman" w:cs="Times New Roman" w:hint="default"/>
        <w:color w:val="231F20"/>
        <w:spacing w:val="-1"/>
        <w:w w:val="100"/>
        <w:sz w:val="20"/>
        <w:szCs w:val="20"/>
        <w:lang w:val="pl-PL" w:eastAsia="pl-PL" w:bidi="pl-PL"/>
      </w:rPr>
    </w:lvl>
    <w:lvl w:ilvl="2" w:tplc="FB047160">
      <w:numFmt w:val="bullet"/>
      <w:lvlText w:val="•"/>
      <w:lvlJc w:val="left"/>
      <w:pPr>
        <w:ind w:left="1996" w:hanging="397"/>
      </w:pPr>
      <w:rPr>
        <w:rFonts w:hint="default"/>
        <w:lang w:val="pl-PL" w:eastAsia="pl-PL" w:bidi="pl-PL"/>
      </w:rPr>
    </w:lvl>
    <w:lvl w:ilvl="3" w:tplc="F4E82EF0">
      <w:numFmt w:val="bullet"/>
      <w:lvlText w:val="•"/>
      <w:lvlJc w:val="left"/>
      <w:pPr>
        <w:ind w:left="3012" w:hanging="397"/>
      </w:pPr>
      <w:rPr>
        <w:rFonts w:hint="default"/>
        <w:lang w:val="pl-PL" w:eastAsia="pl-PL" w:bidi="pl-PL"/>
      </w:rPr>
    </w:lvl>
    <w:lvl w:ilvl="4" w:tplc="3A007D88">
      <w:numFmt w:val="bullet"/>
      <w:lvlText w:val="•"/>
      <w:lvlJc w:val="left"/>
      <w:pPr>
        <w:ind w:left="4028" w:hanging="397"/>
      </w:pPr>
      <w:rPr>
        <w:rFonts w:hint="default"/>
        <w:lang w:val="pl-PL" w:eastAsia="pl-PL" w:bidi="pl-PL"/>
      </w:rPr>
    </w:lvl>
    <w:lvl w:ilvl="5" w:tplc="2DAEF9BC">
      <w:numFmt w:val="bullet"/>
      <w:lvlText w:val="•"/>
      <w:lvlJc w:val="left"/>
      <w:pPr>
        <w:ind w:left="5044" w:hanging="397"/>
      </w:pPr>
      <w:rPr>
        <w:rFonts w:hint="default"/>
        <w:lang w:val="pl-PL" w:eastAsia="pl-PL" w:bidi="pl-PL"/>
      </w:rPr>
    </w:lvl>
    <w:lvl w:ilvl="6" w:tplc="59244AD4">
      <w:numFmt w:val="bullet"/>
      <w:lvlText w:val="•"/>
      <w:lvlJc w:val="left"/>
      <w:pPr>
        <w:ind w:left="6060" w:hanging="397"/>
      </w:pPr>
      <w:rPr>
        <w:rFonts w:hint="default"/>
        <w:lang w:val="pl-PL" w:eastAsia="pl-PL" w:bidi="pl-PL"/>
      </w:rPr>
    </w:lvl>
    <w:lvl w:ilvl="7" w:tplc="012897A6">
      <w:numFmt w:val="bullet"/>
      <w:lvlText w:val="•"/>
      <w:lvlJc w:val="left"/>
      <w:pPr>
        <w:ind w:left="7077" w:hanging="397"/>
      </w:pPr>
      <w:rPr>
        <w:rFonts w:hint="default"/>
        <w:lang w:val="pl-PL" w:eastAsia="pl-PL" w:bidi="pl-PL"/>
      </w:rPr>
    </w:lvl>
    <w:lvl w:ilvl="8" w:tplc="44BAEDE2">
      <w:numFmt w:val="bullet"/>
      <w:lvlText w:val="•"/>
      <w:lvlJc w:val="left"/>
      <w:pPr>
        <w:ind w:left="8093" w:hanging="397"/>
      </w:pPr>
      <w:rPr>
        <w:rFonts w:hint="default"/>
        <w:lang w:val="pl-PL" w:eastAsia="pl-PL" w:bidi="pl-PL"/>
      </w:rPr>
    </w:lvl>
  </w:abstractNum>
  <w:abstractNum w:abstractNumId="2" w15:restartNumberingAfterBreak="0">
    <w:nsid w:val="0FA907F9"/>
    <w:multiLevelType w:val="hybridMultilevel"/>
    <w:tmpl w:val="27F8C82A"/>
    <w:lvl w:ilvl="0" w:tplc="9CDC2E30">
      <w:start w:val="1"/>
      <w:numFmt w:val="decimal"/>
      <w:lvlText w:val="%1)"/>
      <w:lvlJc w:val="left"/>
      <w:pPr>
        <w:ind w:left="573" w:hanging="454"/>
        <w:jc w:val="left"/>
      </w:pPr>
      <w:rPr>
        <w:rFonts w:ascii="Times New Roman" w:eastAsia="Times New Roman" w:hAnsi="Times New Roman" w:cs="Times New Roman" w:hint="default"/>
        <w:color w:val="231F20"/>
        <w:spacing w:val="-1"/>
        <w:w w:val="100"/>
        <w:sz w:val="20"/>
        <w:szCs w:val="20"/>
        <w:lang w:val="pl-PL" w:eastAsia="pl-PL" w:bidi="pl-PL"/>
      </w:rPr>
    </w:lvl>
    <w:lvl w:ilvl="1" w:tplc="68B20C8C">
      <w:numFmt w:val="bullet"/>
      <w:lvlText w:val="•"/>
      <w:lvlJc w:val="left"/>
      <w:pPr>
        <w:ind w:left="1534" w:hanging="454"/>
      </w:pPr>
      <w:rPr>
        <w:rFonts w:hint="default"/>
        <w:lang w:val="pl-PL" w:eastAsia="pl-PL" w:bidi="pl-PL"/>
      </w:rPr>
    </w:lvl>
    <w:lvl w:ilvl="2" w:tplc="B07E7B6A">
      <w:numFmt w:val="bullet"/>
      <w:lvlText w:val="•"/>
      <w:lvlJc w:val="left"/>
      <w:pPr>
        <w:ind w:left="2489" w:hanging="454"/>
      </w:pPr>
      <w:rPr>
        <w:rFonts w:hint="default"/>
        <w:lang w:val="pl-PL" w:eastAsia="pl-PL" w:bidi="pl-PL"/>
      </w:rPr>
    </w:lvl>
    <w:lvl w:ilvl="3" w:tplc="191499CC">
      <w:numFmt w:val="bullet"/>
      <w:lvlText w:val="•"/>
      <w:lvlJc w:val="left"/>
      <w:pPr>
        <w:ind w:left="3443" w:hanging="454"/>
      </w:pPr>
      <w:rPr>
        <w:rFonts w:hint="default"/>
        <w:lang w:val="pl-PL" w:eastAsia="pl-PL" w:bidi="pl-PL"/>
      </w:rPr>
    </w:lvl>
    <w:lvl w:ilvl="4" w:tplc="986CDD80">
      <w:numFmt w:val="bullet"/>
      <w:lvlText w:val="•"/>
      <w:lvlJc w:val="left"/>
      <w:pPr>
        <w:ind w:left="4398" w:hanging="454"/>
      </w:pPr>
      <w:rPr>
        <w:rFonts w:hint="default"/>
        <w:lang w:val="pl-PL" w:eastAsia="pl-PL" w:bidi="pl-PL"/>
      </w:rPr>
    </w:lvl>
    <w:lvl w:ilvl="5" w:tplc="0BA633EA">
      <w:numFmt w:val="bullet"/>
      <w:lvlText w:val="•"/>
      <w:lvlJc w:val="left"/>
      <w:pPr>
        <w:ind w:left="5352" w:hanging="454"/>
      </w:pPr>
      <w:rPr>
        <w:rFonts w:hint="default"/>
        <w:lang w:val="pl-PL" w:eastAsia="pl-PL" w:bidi="pl-PL"/>
      </w:rPr>
    </w:lvl>
    <w:lvl w:ilvl="6" w:tplc="F60849A8">
      <w:numFmt w:val="bullet"/>
      <w:lvlText w:val="•"/>
      <w:lvlJc w:val="left"/>
      <w:pPr>
        <w:ind w:left="6307" w:hanging="454"/>
      </w:pPr>
      <w:rPr>
        <w:rFonts w:hint="default"/>
        <w:lang w:val="pl-PL" w:eastAsia="pl-PL" w:bidi="pl-PL"/>
      </w:rPr>
    </w:lvl>
    <w:lvl w:ilvl="7" w:tplc="0BA2B516">
      <w:numFmt w:val="bullet"/>
      <w:lvlText w:val="•"/>
      <w:lvlJc w:val="left"/>
      <w:pPr>
        <w:ind w:left="7261" w:hanging="454"/>
      </w:pPr>
      <w:rPr>
        <w:rFonts w:hint="default"/>
        <w:lang w:val="pl-PL" w:eastAsia="pl-PL" w:bidi="pl-PL"/>
      </w:rPr>
    </w:lvl>
    <w:lvl w:ilvl="8" w:tplc="C20A9D4E">
      <w:numFmt w:val="bullet"/>
      <w:lvlText w:val="•"/>
      <w:lvlJc w:val="left"/>
      <w:pPr>
        <w:ind w:left="8216" w:hanging="454"/>
      </w:pPr>
      <w:rPr>
        <w:rFonts w:hint="default"/>
        <w:lang w:val="pl-PL" w:eastAsia="pl-PL" w:bidi="pl-PL"/>
      </w:rPr>
    </w:lvl>
  </w:abstractNum>
  <w:abstractNum w:abstractNumId="3" w15:restartNumberingAfterBreak="0">
    <w:nsid w:val="11342B6E"/>
    <w:multiLevelType w:val="hybridMultilevel"/>
    <w:tmpl w:val="BC581522"/>
    <w:lvl w:ilvl="0" w:tplc="2CF07E5E">
      <w:start w:val="1"/>
      <w:numFmt w:val="decimal"/>
      <w:lvlText w:val="%1)"/>
      <w:lvlJc w:val="left"/>
      <w:pPr>
        <w:ind w:left="573" w:hanging="454"/>
        <w:jc w:val="left"/>
      </w:pPr>
      <w:rPr>
        <w:rFonts w:ascii="Times New Roman" w:eastAsia="Times New Roman" w:hAnsi="Times New Roman" w:cs="Times New Roman" w:hint="default"/>
        <w:color w:val="231F20"/>
        <w:spacing w:val="-16"/>
        <w:w w:val="100"/>
        <w:sz w:val="20"/>
        <w:szCs w:val="20"/>
        <w:lang w:val="pl-PL" w:eastAsia="pl-PL" w:bidi="pl-PL"/>
      </w:rPr>
    </w:lvl>
    <w:lvl w:ilvl="1" w:tplc="71703C50">
      <w:start w:val="1"/>
      <w:numFmt w:val="lowerLetter"/>
      <w:lvlText w:val="%2)"/>
      <w:lvlJc w:val="left"/>
      <w:pPr>
        <w:ind w:left="970" w:hanging="397"/>
        <w:jc w:val="left"/>
      </w:pPr>
      <w:rPr>
        <w:rFonts w:ascii="Times New Roman" w:eastAsia="Times New Roman" w:hAnsi="Times New Roman" w:cs="Times New Roman" w:hint="default"/>
        <w:color w:val="231F20"/>
        <w:spacing w:val="-9"/>
        <w:w w:val="100"/>
        <w:sz w:val="20"/>
        <w:szCs w:val="20"/>
        <w:lang w:val="pl-PL" w:eastAsia="pl-PL" w:bidi="pl-PL"/>
      </w:rPr>
    </w:lvl>
    <w:lvl w:ilvl="2" w:tplc="41DAC79C">
      <w:numFmt w:val="bullet"/>
      <w:lvlText w:val="•"/>
      <w:lvlJc w:val="left"/>
      <w:pPr>
        <w:ind w:left="1996" w:hanging="397"/>
      </w:pPr>
      <w:rPr>
        <w:rFonts w:hint="default"/>
        <w:lang w:val="pl-PL" w:eastAsia="pl-PL" w:bidi="pl-PL"/>
      </w:rPr>
    </w:lvl>
    <w:lvl w:ilvl="3" w:tplc="544687DA">
      <w:numFmt w:val="bullet"/>
      <w:lvlText w:val="•"/>
      <w:lvlJc w:val="left"/>
      <w:pPr>
        <w:ind w:left="3012" w:hanging="397"/>
      </w:pPr>
      <w:rPr>
        <w:rFonts w:hint="default"/>
        <w:lang w:val="pl-PL" w:eastAsia="pl-PL" w:bidi="pl-PL"/>
      </w:rPr>
    </w:lvl>
    <w:lvl w:ilvl="4" w:tplc="3886C48C">
      <w:numFmt w:val="bullet"/>
      <w:lvlText w:val="•"/>
      <w:lvlJc w:val="left"/>
      <w:pPr>
        <w:ind w:left="4028" w:hanging="397"/>
      </w:pPr>
      <w:rPr>
        <w:rFonts w:hint="default"/>
        <w:lang w:val="pl-PL" w:eastAsia="pl-PL" w:bidi="pl-PL"/>
      </w:rPr>
    </w:lvl>
    <w:lvl w:ilvl="5" w:tplc="D3923AA2">
      <w:numFmt w:val="bullet"/>
      <w:lvlText w:val="•"/>
      <w:lvlJc w:val="left"/>
      <w:pPr>
        <w:ind w:left="5044" w:hanging="397"/>
      </w:pPr>
      <w:rPr>
        <w:rFonts w:hint="default"/>
        <w:lang w:val="pl-PL" w:eastAsia="pl-PL" w:bidi="pl-PL"/>
      </w:rPr>
    </w:lvl>
    <w:lvl w:ilvl="6" w:tplc="DF2AD6AC">
      <w:numFmt w:val="bullet"/>
      <w:lvlText w:val="•"/>
      <w:lvlJc w:val="left"/>
      <w:pPr>
        <w:ind w:left="6060" w:hanging="397"/>
      </w:pPr>
      <w:rPr>
        <w:rFonts w:hint="default"/>
        <w:lang w:val="pl-PL" w:eastAsia="pl-PL" w:bidi="pl-PL"/>
      </w:rPr>
    </w:lvl>
    <w:lvl w:ilvl="7" w:tplc="34BC6EF4">
      <w:numFmt w:val="bullet"/>
      <w:lvlText w:val="•"/>
      <w:lvlJc w:val="left"/>
      <w:pPr>
        <w:ind w:left="7077" w:hanging="397"/>
      </w:pPr>
      <w:rPr>
        <w:rFonts w:hint="default"/>
        <w:lang w:val="pl-PL" w:eastAsia="pl-PL" w:bidi="pl-PL"/>
      </w:rPr>
    </w:lvl>
    <w:lvl w:ilvl="8" w:tplc="0A888404">
      <w:numFmt w:val="bullet"/>
      <w:lvlText w:val="•"/>
      <w:lvlJc w:val="left"/>
      <w:pPr>
        <w:ind w:left="8093" w:hanging="397"/>
      </w:pPr>
      <w:rPr>
        <w:rFonts w:hint="default"/>
        <w:lang w:val="pl-PL" w:eastAsia="pl-PL" w:bidi="pl-PL"/>
      </w:rPr>
    </w:lvl>
  </w:abstractNum>
  <w:abstractNum w:abstractNumId="4" w15:restartNumberingAfterBreak="0">
    <w:nsid w:val="139D2A6D"/>
    <w:multiLevelType w:val="hybridMultilevel"/>
    <w:tmpl w:val="7FCE7CB6"/>
    <w:lvl w:ilvl="0" w:tplc="B934AEBE">
      <w:start w:val="1"/>
      <w:numFmt w:val="decimal"/>
      <w:lvlText w:val="%1)"/>
      <w:lvlJc w:val="left"/>
      <w:pPr>
        <w:ind w:left="574" w:hanging="454"/>
        <w:jc w:val="left"/>
      </w:pPr>
      <w:rPr>
        <w:rFonts w:ascii="Times New Roman" w:eastAsia="Times New Roman" w:hAnsi="Times New Roman" w:cs="Times New Roman" w:hint="default"/>
        <w:color w:val="231F20"/>
        <w:spacing w:val="-1"/>
        <w:w w:val="100"/>
        <w:sz w:val="20"/>
        <w:szCs w:val="20"/>
        <w:lang w:val="pl-PL" w:eastAsia="pl-PL" w:bidi="pl-PL"/>
      </w:rPr>
    </w:lvl>
    <w:lvl w:ilvl="1" w:tplc="5A90B4FA">
      <w:numFmt w:val="bullet"/>
      <w:lvlText w:val="•"/>
      <w:lvlJc w:val="left"/>
      <w:pPr>
        <w:ind w:left="1534" w:hanging="454"/>
      </w:pPr>
      <w:rPr>
        <w:rFonts w:hint="default"/>
        <w:lang w:val="pl-PL" w:eastAsia="pl-PL" w:bidi="pl-PL"/>
      </w:rPr>
    </w:lvl>
    <w:lvl w:ilvl="2" w:tplc="881E7B00">
      <w:numFmt w:val="bullet"/>
      <w:lvlText w:val="•"/>
      <w:lvlJc w:val="left"/>
      <w:pPr>
        <w:ind w:left="2489" w:hanging="454"/>
      </w:pPr>
      <w:rPr>
        <w:rFonts w:hint="default"/>
        <w:lang w:val="pl-PL" w:eastAsia="pl-PL" w:bidi="pl-PL"/>
      </w:rPr>
    </w:lvl>
    <w:lvl w:ilvl="3" w:tplc="3A7631CE">
      <w:numFmt w:val="bullet"/>
      <w:lvlText w:val="•"/>
      <w:lvlJc w:val="left"/>
      <w:pPr>
        <w:ind w:left="3443" w:hanging="454"/>
      </w:pPr>
      <w:rPr>
        <w:rFonts w:hint="default"/>
        <w:lang w:val="pl-PL" w:eastAsia="pl-PL" w:bidi="pl-PL"/>
      </w:rPr>
    </w:lvl>
    <w:lvl w:ilvl="4" w:tplc="2A02ECC8">
      <w:numFmt w:val="bullet"/>
      <w:lvlText w:val="•"/>
      <w:lvlJc w:val="left"/>
      <w:pPr>
        <w:ind w:left="4398" w:hanging="454"/>
      </w:pPr>
      <w:rPr>
        <w:rFonts w:hint="default"/>
        <w:lang w:val="pl-PL" w:eastAsia="pl-PL" w:bidi="pl-PL"/>
      </w:rPr>
    </w:lvl>
    <w:lvl w:ilvl="5" w:tplc="39F26F90">
      <w:numFmt w:val="bullet"/>
      <w:lvlText w:val="•"/>
      <w:lvlJc w:val="left"/>
      <w:pPr>
        <w:ind w:left="5352" w:hanging="454"/>
      </w:pPr>
      <w:rPr>
        <w:rFonts w:hint="default"/>
        <w:lang w:val="pl-PL" w:eastAsia="pl-PL" w:bidi="pl-PL"/>
      </w:rPr>
    </w:lvl>
    <w:lvl w:ilvl="6" w:tplc="5E6A633A">
      <w:numFmt w:val="bullet"/>
      <w:lvlText w:val="•"/>
      <w:lvlJc w:val="left"/>
      <w:pPr>
        <w:ind w:left="6307" w:hanging="454"/>
      </w:pPr>
      <w:rPr>
        <w:rFonts w:hint="default"/>
        <w:lang w:val="pl-PL" w:eastAsia="pl-PL" w:bidi="pl-PL"/>
      </w:rPr>
    </w:lvl>
    <w:lvl w:ilvl="7" w:tplc="0EBCC770">
      <w:numFmt w:val="bullet"/>
      <w:lvlText w:val="•"/>
      <w:lvlJc w:val="left"/>
      <w:pPr>
        <w:ind w:left="7261" w:hanging="454"/>
      </w:pPr>
      <w:rPr>
        <w:rFonts w:hint="default"/>
        <w:lang w:val="pl-PL" w:eastAsia="pl-PL" w:bidi="pl-PL"/>
      </w:rPr>
    </w:lvl>
    <w:lvl w:ilvl="8" w:tplc="909656F0">
      <w:numFmt w:val="bullet"/>
      <w:lvlText w:val="•"/>
      <w:lvlJc w:val="left"/>
      <w:pPr>
        <w:ind w:left="8216" w:hanging="454"/>
      </w:pPr>
      <w:rPr>
        <w:rFonts w:hint="default"/>
        <w:lang w:val="pl-PL" w:eastAsia="pl-PL" w:bidi="pl-PL"/>
      </w:rPr>
    </w:lvl>
  </w:abstractNum>
  <w:abstractNum w:abstractNumId="5" w15:restartNumberingAfterBreak="0">
    <w:nsid w:val="144E238A"/>
    <w:multiLevelType w:val="hybridMultilevel"/>
    <w:tmpl w:val="4DBCA53C"/>
    <w:lvl w:ilvl="0" w:tplc="9B708C46">
      <w:start w:val="1"/>
      <w:numFmt w:val="decimal"/>
      <w:lvlText w:val="%1)"/>
      <w:lvlJc w:val="left"/>
      <w:pPr>
        <w:ind w:left="574" w:hanging="454"/>
        <w:jc w:val="left"/>
      </w:pPr>
      <w:rPr>
        <w:rFonts w:ascii="Times New Roman" w:eastAsia="Times New Roman" w:hAnsi="Times New Roman" w:cs="Times New Roman" w:hint="default"/>
        <w:color w:val="231F20"/>
        <w:spacing w:val="-1"/>
        <w:w w:val="100"/>
        <w:sz w:val="20"/>
        <w:szCs w:val="20"/>
        <w:lang w:val="pl-PL" w:eastAsia="pl-PL" w:bidi="pl-PL"/>
      </w:rPr>
    </w:lvl>
    <w:lvl w:ilvl="1" w:tplc="BA20EB7E">
      <w:start w:val="1"/>
      <w:numFmt w:val="lowerLetter"/>
      <w:lvlText w:val="%2)"/>
      <w:lvlJc w:val="left"/>
      <w:pPr>
        <w:ind w:left="970" w:hanging="397"/>
        <w:jc w:val="left"/>
      </w:pPr>
      <w:rPr>
        <w:rFonts w:ascii="Times New Roman" w:eastAsia="Times New Roman" w:hAnsi="Times New Roman" w:cs="Times New Roman" w:hint="default"/>
        <w:color w:val="231F20"/>
        <w:spacing w:val="-12"/>
        <w:w w:val="100"/>
        <w:sz w:val="20"/>
        <w:szCs w:val="20"/>
        <w:lang w:val="pl-PL" w:eastAsia="pl-PL" w:bidi="pl-PL"/>
      </w:rPr>
    </w:lvl>
    <w:lvl w:ilvl="2" w:tplc="CE181D38">
      <w:numFmt w:val="bullet"/>
      <w:lvlText w:val="•"/>
      <w:lvlJc w:val="left"/>
      <w:pPr>
        <w:ind w:left="1996" w:hanging="397"/>
      </w:pPr>
      <w:rPr>
        <w:rFonts w:hint="default"/>
        <w:lang w:val="pl-PL" w:eastAsia="pl-PL" w:bidi="pl-PL"/>
      </w:rPr>
    </w:lvl>
    <w:lvl w:ilvl="3" w:tplc="37FC0E80">
      <w:numFmt w:val="bullet"/>
      <w:lvlText w:val="•"/>
      <w:lvlJc w:val="left"/>
      <w:pPr>
        <w:ind w:left="3012" w:hanging="397"/>
      </w:pPr>
      <w:rPr>
        <w:rFonts w:hint="default"/>
        <w:lang w:val="pl-PL" w:eastAsia="pl-PL" w:bidi="pl-PL"/>
      </w:rPr>
    </w:lvl>
    <w:lvl w:ilvl="4" w:tplc="A21441B6">
      <w:numFmt w:val="bullet"/>
      <w:lvlText w:val="•"/>
      <w:lvlJc w:val="left"/>
      <w:pPr>
        <w:ind w:left="4028" w:hanging="397"/>
      </w:pPr>
      <w:rPr>
        <w:rFonts w:hint="default"/>
        <w:lang w:val="pl-PL" w:eastAsia="pl-PL" w:bidi="pl-PL"/>
      </w:rPr>
    </w:lvl>
    <w:lvl w:ilvl="5" w:tplc="5E56786E">
      <w:numFmt w:val="bullet"/>
      <w:lvlText w:val="•"/>
      <w:lvlJc w:val="left"/>
      <w:pPr>
        <w:ind w:left="5044" w:hanging="397"/>
      </w:pPr>
      <w:rPr>
        <w:rFonts w:hint="default"/>
        <w:lang w:val="pl-PL" w:eastAsia="pl-PL" w:bidi="pl-PL"/>
      </w:rPr>
    </w:lvl>
    <w:lvl w:ilvl="6" w:tplc="9C62C494">
      <w:numFmt w:val="bullet"/>
      <w:lvlText w:val="•"/>
      <w:lvlJc w:val="left"/>
      <w:pPr>
        <w:ind w:left="6060" w:hanging="397"/>
      </w:pPr>
      <w:rPr>
        <w:rFonts w:hint="default"/>
        <w:lang w:val="pl-PL" w:eastAsia="pl-PL" w:bidi="pl-PL"/>
      </w:rPr>
    </w:lvl>
    <w:lvl w:ilvl="7" w:tplc="E6EEED58">
      <w:numFmt w:val="bullet"/>
      <w:lvlText w:val="•"/>
      <w:lvlJc w:val="left"/>
      <w:pPr>
        <w:ind w:left="7077" w:hanging="397"/>
      </w:pPr>
      <w:rPr>
        <w:rFonts w:hint="default"/>
        <w:lang w:val="pl-PL" w:eastAsia="pl-PL" w:bidi="pl-PL"/>
      </w:rPr>
    </w:lvl>
    <w:lvl w:ilvl="8" w:tplc="0A2C85B8">
      <w:numFmt w:val="bullet"/>
      <w:lvlText w:val="•"/>
      <w:lvlJc w:val="left"/>
      <w:pPr>
        <w:ind w:left="8093" w:hanging="397"/>
      </w:pPr>
      <w:rPr>
        <w:rFonts w:hint="default"/>
        <w:lang w:val="pl-PL" w:eastAsia="pl-PL" w:bidi="pl-PL"/>
      </w:rPr>
    </w:lvl>
  </w:abstractNum>
  <w:abstractNum w:abstractNumId="6" w15:restartNumberingAfterBreak="0">
    <w:nsid w:val="16FF65BB"/>
    <w:multiLevelType w:val="hybridMultilevel"/>
    <w:tmpl w:val="03E6EDF2"/>
    <w:lvl w:ilvl="0" w:tplc="EE1C4242">
      <w:start w:val="1"/>
      <w:numFmt w:val="decimal"/>
      <w:lvlText w:val="%1)"/>
      <w:lvlJc w:val="left"/>
      <w:pPr>
        <w:ind w:left="574" w:hanging="454"/>
        <w:jc w:val="left"/>
      </w:pPr>
      <w:rPr>
        <w:rFonts w:ascii="Times New Roman" w:eastAsia="Times New Roman" w:hAnsi="Times New Roman" w:cs="Times New Roman" w:hint="default"/>
        <w:color w:val="231F20"/>
        <w:spacing w:val="-1"/>
        <w:w w:val="100"/>
        <w:sz w:val="20"/>
        <w:szCs w:val="20"/>
        <w:lang w:val="pl-PL" w:eastAsia="pl-PL" w:bidi="pl-PL"/>
      </w:rPr>
    </w:lvl>
    <w:lvl w:ilvl="1" w:tplc="685268E0">
      <w:start w:val="1"/>
      <w:numFmt w:val="lowerLetter"/>
      <w:lvlText w:val="%2)"/>
      <w:lvlJc w:val="left"/>
      <w:pPr>
        <w:ind w:left="971" w:hanging="397"/>
        <w:jc w:val="left"/>
      </w:pPr>
      <w:rPr>
        <w:rFonts w:ascii="Times New Roman" w:eastAsia="Times New Roman" w:hAnsi="Times New Roman" w:cs="Times New Roman" w:hint="default"/>
        <w:color w:val="231F20"/>
        <w:spacing w:val="-1"/>
        <w:w w:val="100"/>
        <w:sz w:val="20"/>
        <w:szCs w:val="20"/>
        <w:lang w:val="pl-PL" w:eastAsia="pl-PL" w:bidi="pl-PL"/>
      </w:rPr>
    </w:lvl>
    <w:lvl w:ilvl="2" w:tplc="D960B4CC">
      <w:numFmt w:val="bullet"/>
      <w:lvlText w:val="–"/>
      <w:lvlJc w:val="left"/>
      <w:pPr>
        <w:ind w:left="1198" w:hanging="227"/>
      </w:pPr>
      <w:rPr>
        <w:rFonts w:ascii="Times New Roman" w:eastAsia="Times New Roman" w:hAnsi="Times New Roman" w:cs="Times New Roman" w:hint="default"/>
        <w:color w:val="231F20"/>
        <w:spacing w:val="-24"/>
        <w:w w:val="100"/>
        <w:sz w:val="20"/>
        <w:szCs w:val="20"/>
        <w:lang w:val="pl-PL" w:eastAsia="pl-PL" w:bidi="pl-PL"/>
      </w:rPr>
    </w:lvl>
    <w:lvl w:ilvl="3" w:tplc="7F0EE376">
      <w:numFmt w:val="bullet"/>
      <w:lvlText w:val="•"/>
      <w:lvlJc w:val="left"/>
      <w:pPr>
        <w:ind w:left="2315" w:hanging="227"/>
      </w:pPr>
      <w:rPr>
        <w:rFonts w:hint="default"/>
        <w:lang w:val="pl-PL" w:eastAsia="pl-PL" w:bidi="pl-PL"/>
      </w:rPr>
    </w:lvl>
    <w:lvl w:ilvl="4" w:tplc="D780DFB4">
      <w:numFmt w:val="bullet"/>
      <w:lvlText w:val="•"/>
      <w:lvlJc w:val="left"/>
      <w:pPr>
        <w:ind w:left="3431" w:hanging="227"/>
      </w:pPr>
      <w:rPr>
        <w:rFonts w:hint="default"/>
        <w:lang w:val="pl-PL" w:eastAsia="pl-PL" w:bidi="pl-PL"/>
      </w:rPr>
    </w:lvl>
    <w:lvl w:ilvl="5" w:tplc="B9C2E548">
      <w:numFmt w:val="bullet"/>
      <w:lvlText w:val="•"/>
      <w:lvlJc w:val="left"/>
      <w:pPr>
        <w:ind w:left="4547" w:hanging="227"/>
      </w:pPr>
      <w:rPr>
        <w:rFonts w:hint="default"/>
        <w:lang w:val="pl-PL" w:eastAsia="pl-PL" w:bidi="pl-PL"/>
      </w:rPr>
    </w:lvl>
    <w:lvl w:ilvl="6" w:tplc="8946C6DA">
      <w:numFmt w:val="bullet"/>
      <w:lvlText w:val="•"/>
      <w:lvlJc w:val="left"/>
      <w:pPr>
        <w:ind w:left="5662" w:hanging="227"/>
      </w:pPr>
      <w:rPr>
        <w:rFonts w:hint="default"/>
        <w:lang w:val="pl-PL" w:eastAsia="pl-PL" w:bidi="pl-PL"/>
      </w:rPr>
    </w:lvl>
    <w:lvl w:ilvl="7" w:tplc="4EDA686C">
      <w:numFmt w:val="bullet"/>
      <w:lvlText w:val="•"/>
      <w:lvlJc w:val="left"/>
      <w:pPr>
        <w:ind w:left="6778" w:hanging="227"/>
      </w:pPr>
      <w:rPr>
        <w:rFonts w:hint="default"/>
        <w:lang w:val="pl-PL" w:eastAsia="pl-PL" w:bidi="pl-PL"/>
      </w:rPr>
    </w:lvl>
    <w:lvl w:ilvl="8" w:tplc="6B423EFC">
      <w:numFmt w:val="bullet"/>
      <w:lvlText w:val="•"/>
      <w:lvlJc w:val="left"/>
      <w:pPr>
        <w:ind w:left="7894" w:hanging="227"/>
      </w:pPr>
      <w:rPr>
        <w:rFonts w:hint="default"/>
        <w:lang w:val="pl-PL" w:eastAsia="pl-PL" w:bidi="pl-PL"/>
      </w:rPr>
    </w:lvl>
  </w:abstractNum>
  <w:abstractNum w:abstractNumId="7" w15:restartNumberingAfterBreak="0">
    <w:nsid w:val="1A6A0371"/>
    <w:multiLevelType w:val="hybridMultilevel"/>
    <w:tmpl w:val="6A42D730"/>
    <w:lvl w:ilvl="0" w:tplc="FDAC3900">
      <w:start w:val="1"/>
      <w:numFmt w:val="decimal"/>
      <w:lvlText w:val="%1)"/>
      <w:lvlJc w:val="left"/>
      <w:pPr>
        <w:ind w:left="574" w:hanging="454"/>
        <w:jc w:val="left"/>
      </w:pPr>
      <w:rPr>
        <w:rFonts w:ascii="Times New Roman" w:eastAsia="Times New Roman" w:hAnsi="Times New Roman" w:cs="Times New Roman" w:hint="default"/>
        <w:color w:val="231F20"/>
        <w:spacing w:val="-1"/>
        <w:w w:val="100"/>
        <w:sz w:val="20"/>
        <w:szCs w:val="20"/>
        <w:lang w:val="pl-PL" w:eastAsia="pl-PL" w:bidi="pl-PL"/>
      </w:rPr>
    </w:lvl>
    <w:lvl w:ilvl="1" w:tplc="172C6FA4">
      <w:start w:val="1"/>
      <w:numFmt w:val="lowerLetter"/>
      <w:lvlText w:val="%2)"/>
      <w:lvlJc w:val="left"/>
      <w:pPr>
        <w:ind w:left="971" w:hanging="397"/>
        <w:jc w:val="left"/>
      </w:pPr>
      <w:rPr>
        <w:rFonts w:ascii="Times New Roman" w:eastAsia="Times New Roman" w:hAnsi="Times New Roman" w:cs="Times New Roman" w:hint="default"/>
        <w:color w:val="231F20"/>
        <w:spacing w:val="-3"/>
        <w:w w:val="100"/>
        <w:sz w:val="20"/>
        <w:szCs w:val="20"/>
        <w:lang w:val="pl-PL" w:eastAsia="pl-PL" w:bidi="pl-PL"/>
      </w:rPr>
    </w:lvl>
    <w:lvl w:ilvl="2" w:tplc="647E8B3A">
      <w:numFmt w:val="bullet"/>
      <w:lvlText w:val="–"/>
      <w:lvlJc w:val="left"/>
      <w:pPr>
        <w:ind w:left="1197" w:hanging="227"/>
      </w:pPr>
      <w:rPr>
        <w:rFonts w:ascii="Times New Roman" w:eastAsia="Times New Roman" w:hAnsi="Times New Roman" w:cs="Times New Roman" w:hint="default"/>
        <w:color w:val="231F20"/>
        <w:spacing w:val="-24"/>
        <w:w w:val="100"/>
        <w:sz w:val="20"/>
        <w:szCs w:val="20"/>
        <w:lang w:val="pl-PL" w:eastAsia="pl-PL" w:bidi="pl-PL"/>
      </w:rPr>
    </w:lvl>
    <w:lvl w:ilvl="3" w:tplc="91060AD8">
      <w:numFmt w:val="bullet"/>
      <w:lvlText w:val="•"/>
      <w:lvlJc w:val="left"/>
      <w:pPr>
        <w:ind w:left="2315" w:hanging="227"/>
      </w:pPr>
      <w:rPr>
        <w:rFonts w:hint="default"/>
        <w:lang w:val="pl-PL" w:eastAsia="pl-PL" w:bidi="pl-PL"/>
      </w:rPr>
    </w:lvl>
    <w:lvl w:ilvl="4" w:tplc="74380EDE">
      <w:numFmt w:val="bullet"/>
      <w:lvlText w:val="•"/>
      <w:lvlJc w:val="left"/>
      <w:pPr>
        <w:ind w:left="3431" w:hanging="227"/>
      </w:pPr>
      <w:rPr>
        <w:rFonts w:hint="default"/>
        <w:lang w:val="pl-PL" w:eastAsia="pl-PL" w:bidi="pl-PL"/>
      </w:rPr>
    </w:lvl>
    <w:lvl w:ilvl="5" w:tplc="B5286A78">
      <w:numFmt w:val="bullet"/>
      <w:lvlText w:val="•"/>
      <w:lvlJc w:val="left"/>
      <w:pPr>
        <w:ind w:left="4547" w:hanging="227"/>
      </w:pPr>
      <w:rPr>
        <w:rFonts w:hint="default"/>
        <w:lang w:val="pl-PL" w:eastAsia="pl-PL" w:bidi="pl-PL"/>
      </w:rPr>
    </w:lvl>
    <w:lvl w:ilvl="6" w:tplc="07CEB9B2">
      <w:numFmt w:val="bullet"/>
      <w:lvlText w:val="•"/>
      <w:lvlJc w:val="left"/>
      <w:pPr>
        <w:ind w:left="5662" w:hanging="227"/>
      </w:pPr>
      <w:rPr>
        <w:rFonts w:hint="default"/>
        <w:lang w:val="pl-PL" w:eastAsia="pl-PL" w:bidi="pl-PL"/>
      </w:rPr>
    </w:lvl>
    <w:lvl w:ilvl="7" w:tplc="62026690">
      <w:numFmt w:val="bullet"/>
      <w:lvlText w:val="•"/>
      <w:lvlJc w:val="left"/>
      <w:pPr>
        <w:ind w:left="6778" w:hanging="227"/>
      </w:pPr>
      <w:rPr>
        <w:rFonts w:hint="default"/>
        <w:lang w:val="pl-PL" w:eastAsia="pl-PL" w:bidi="pl-PL"/>
      </w:rPr>
    </w:lvl>
    <w:lvl w:ilvl="8" w:tplc="04322CCE">
      <w:numFmt w:val="bullet"/>
      <w:lvlText w:val="•"/>
      <w:lvlJc w:val="left"/>
      <w:pPr>
        <w:ind w:left="7894" w:hanging="227"/>
      </w:pPr>
      <w:rPr>
        <w:rFonts w:hint="default"/>
        <w:lang w:val="pl-PL" w:eastAsia="pl-PL" w:bidi="pl-PL"/>
      </w:rPr>
    </w:lvl>
  </w:abstractNum>
  <w:abstractNum w:abstractNumId="8" w15:restartNumberingAfterBreak="0">
    <w:nsid w:val="1B1E0A43"/>
    <w:multiLevelType w:val="hybridMultilevel"/>
    <w:tmpl w:val="D6621404"/>
    <w:lvl w:ilvl="0" w:tplc="4A5892A0">
      <w:start w:val="1"/>
      <w:numFmt w:val="decimal"/>
      <w:lvlText w:val="%1)"/>
      <w:lvlJc w:val="left"/>
      <w:pPr>
        <w:ind w:left="574" w:hanging="454"/>
        <w:jc w:val="left"/>
      </w:pPr>
      <w:rPr>
        <w:rFonts w:ascii="Times New Roman" w:eastAsia="Times New Roman" w:hAnsi="Times New Roman" w:cs="Times New Roman" w:hint="default"/>
        <w:color w:val="231F20"/>
        <w:spacing w:val="-1"/>
        <w:w w:val="100"/>
        <w:sz w:val="20"/>
        <w:szCs w:val="20"/>
        <w:lang w:val="pl-PL" w:eastAsia="pl-PL" w:bidi="pl-PL"/>
      </w:rPr>
    </w:lvl>
    <w:lvl w:ilvl="1" w:tplc="AFA27D26">
      <w:start w:val="1"/>
      <w:numFmt w:val="lowerLetter"/>
      <w:lvlText w:val="%2)"/>
      <w:lvlJc w:val="left"/>
      <w:pPr>
        <w:ind w:left="971" w:hanging="397"/>
        <w:jc w:val="left"/>
      </w:pPr>
      <w:rPr>
        <w:rFonts w:ascii="Times New Roman" w:eastAsia="Times New Roman" w:hAnsi="Times New Roman" w:cs="Times New Roman" w:hint="default"/>
        <w:color w:val="231F20"/>
        <w:spacing w:val="-21"/>
        <w:w w:val="100"/>
        <w:sz w:val="20"/>
        <w:szCs w:val="20"/>
        <w:lang w:val="pl-PL" w:eastAsia="pl-PL" w:bidi="pl-PL"/>
      </w:rPr>
    </w:lvl>
    <w:lvl w:ilvl="2" w:tplc="82AEB3C4">
      <w:numFmt w:val="bullet"/>
      <w:lvlText w:val="–"/>
      <w:lvlJc w:val="left"/>
      <w:pPr>
        <w:ind w:left="1198" w:hanging="227"/>
      </w:pPr>
      <w:rPr>
        <w:rFonts w:ascii="Times New Roman" w:eastAsia="Times New Roman" w:hAnsi="Times New Roman" w:cs="Times New Roman" w:hint="default"/>
        <w:color w:val="231F20"/>
        <w:spacing w:val="-24"/>
        <w:w w:val="100"/>
        <w:sz w:val="20"/>
        <w:szCs w:val="20"/>
        <w:lang w:val="pl-PL" w:eastAsia="pl-PL" w:bidi="pl-PL"/>
      </w:rPr>
    </w:lvl>
    <w:lvl w:ilvl="3" w:tplc="D2848CBE">
      <w:numFmt w:val="bullet"/>
      <w:lvlText w:val="•"/>
      <w:lvlJc w:val="left"/>
      <w:pPr>
        <w:ind w:left="2315" w:hanging="227"/>
      </w:pPr>
      <w:rPr>
        <w:rFonts w:hint="default"/>
        <w:lang w:val="pl-PL" w:eastAsia="pl-PL" w:bidi="pl-PL"/>
      </w:rPr>
    </w:lvl>
    <w:lvl w:ilvl="4" w:tplc="BBECF13E">
      <w:numFmt w:val="bullet"/>
      <w:lvlText w:val="•"/>
      <w:lvlJc w:val="left"/>
      <w:pPr>
        <w:ind w:left="3431" w:hanging="227"/>
      </w:pPr>
      <w:rPr>
        <w:rFonts w:hint="default"/>
        <w:lang w:val="pl-PL" w:eastAsia="pl-PL" w:bidi="pl-PL"/>
      </w:rPr>
    </w:lvl>
    <w:lvl w:ilvl="5" w:tplc="857C57A8">
      <w:numFmt w:val="bullet"/>
      <w:lvlText w:val="•"/>
      <w:lvlJc w:val="left"/>
      <w:pPr>
        <w:ind w:left="4547" w:hanging="227"/>
      </w:pPr>
      <w:rPr>
        <w:rFonts w:hint="default"/>
        <w:lang w:val="pl-PL" w:eastAsia="pl-PL" w:bidi="pl-PL"/>
      </w:rPr>
    </w:lvl>
    <w:lvl w:ilvl="6" w:tplc="3BD6E272">
      <w:numFmt w:val="bullet"/>
      <w:lvlText w:val="•"/>
      <w:lvlJc w:val="left"/>
      <w:pPr>
        <w:ind w:left="5662" w:hanging="227"/>
      </w:pPr>
      <w:rPr>
        <w:rFonts w:hint="default"/>
        <w:lang w:val="pl-PL" w:eastAsia="pl-PL" w:bidi="pl-PL"/>
      </w:rPr>
    </w:lvl>
    <w:lvl w:ilvl="7" w:tplc="DFF2CFC6">
      <w:numFmt w:val="bullet"/>
      <w:lvlText w:val="•"/>
      <w:lvlJc w:val="left"/>
      <w:pPr>
        <w:ind w:left="6778" w:hanging="227"/>
      </w:pPr>
      <w:rPr>
        <w:rFonts w:hint="default"/>
        <w:lang w:val="pl-PL" w:eastAsia="pl-PL" w:bidi="pl-PL"/>
      </w:rPr>
    </w:lvl>
    <w:lvl w:ilvl="8" w:tplc="7912489A">
      <w:numFmt w:val="bullet"/>
      <w:lvlText w:val="•"/>
      <w:lvlJc w:val="left"/>
      <w:pPr>
        <w:ind w:left="7894" w:hanging="227"/>
      </w:pPr>
      <w:rPr>
        <w:rFonts w:hint="default"/>
        <w:lang w:val="pl-PL" w:eastAsia="pl-PL" w:bidi="pl-PL"/>
      </w:rPr>
    </w:lvl>
  </w:abstractNum>
  <w:abstractNum w:abstractNumId="9" w15:restartNumberingAfterBreak="0">
    <w:nsid w:val="1CE9589F"/>
    <w:multiLevelType w:val="hybridMultilevel"/>
    <w:tmpl w:val="1F8CABB4"/>
    <w:lvl w:ilvl="0" w:tplc="83F6DEE4">
      <w:start w:val="1"/>
      <w:numFmt w:val="decimal"/>
      <w:lvlText w:val="%1)"/>
      <w:lvlJc w:val="left"/>
      <w:pPr>
        <w:ind w:left="574" w:hanging="454"/>
        <w:jc w:val="left"/>
      </w:pPr>
      <w:rPr>
        <w:rFonts w:ascii="Times New Roman" w:eastAsia="Times New Roman" w:hAnsi="Times New Roman" w:cs="Times New Roman" w:hint="default"/>
        <w:color w:val="231F20"/>
        <w:spacing w:val="-1"/>
        <w:w w:val="100"/>
        <w:sz w:val="20"/>
        <w:szCs w:val="20"/>
        <w:lang w:val="pl-PL" w:eastAsia="pl-PL" w:bidi="pl-PL"/>
      </w:rPr>
    </w:lvl>
    <w:lvl w:ilvl="1" w:tplc="81681684">
      <w:start w:val="1"/>
      <w:numFmt w:val="lowerLetter"/>
      <w:lvlText w:val="%2)"/>
      <w:lvlJc w:val="left"/>
      <w:pPr>
        <w:ind w:left="971" w:hanging="397"/>
        <w:jc w:val="left"/>
      </w:pPr>
      <w:rPr>
        <w:rFonts w:ascii="Times New Roman" w:eastAsia="Times New Roman" w:hAnsi="Times New Roman" w:cs="Times New Roman" w:hint="default"/>
        <w:color w:val="231F20"/>
        <w:spacing w:val="-1"/>
        <w:w w:val="100"/>
        <w:sz w:val="20"/>
        <w:szCs w:val="20"/>
        <w:lang w:val="pl-PL" w:eastAsia="pl-PL" w:bidi="pl-PL"/>
      </w:rPr>
    </w:lvl>
    <w:lvl w:ilvl="2" w:tplc="166A46C0">
      <w:numFmt w:val="bullet"/>
      <w:lvlText w:val="•"/>
      <w:lvlJc w:val="left"/>
      <w:pPr>
        <w:ind w:left="1996" w:hanging="397"/>
      </w:pPr>
      <w:rPr>
        <w:rFonts w:hint="default"/>
        <w:lang w:val="pl-PL" w:eastAsia="pl-PL" w:bidi="pl-PL"/>
      </w:rPr>
    </w:lvl>
    <w:lvl w:ilvl="3" w:tplc="C1D0E276">
      <w:numFmt w:val="bullet"/>
      <w:lvlText w:val="•"/>
      <w:lvlJc w:val="left"/>
      <w:pPr>
        <w:ind w:left="3012" w:hanging="397"/>
      </w:pPr>
      <w:rPr>
        <w:rFonts w:hint="default"/>
        <w:lang w:val="pl-PL" w:eastAsia="pl-PL" w:bidi="pl-PL"/>
      </w:rPr>
    </w:lvl>
    <w:lvl w:ilvl="4" w:tplc="5FC0AAB0">
      <w:numFmt w:val="bullet"/>
      <w:lvlText w:val="•"/>
      <w:lvlJc w:val="left"/>
      <w:pPr>
        <w:ind w:left="4028" w:hanging="397"/>
      </w:pPr>
      <w:rPr>
        <w:rFonts w:hint="default"/>
        <w:lang w:val="pl-PL" w:eastAsia="pl-PL" w:bidi="pl-PL"/>
      </w:rPr>
    </w:lvl>
    <w:lvl w:ilvl="5" w:tplc="D47C55AC">
      <w:numFmt w:val="bullet"/>
      <w:lvlText w:val="•"/>
      <w:lvlJc w:val="left"/>
      <w:pPr>
        <w:ind w:left="5044" w:hanging="397"/>
      </w:pPr>
      <w:rPr>
        <w:rFonts w:hint="default"/>
        <w:lang w:val="pl-PL" w:eastAsia="pl-PL" w:bidi="pl-PL"/>
      </w:rPr>
    </w:lvl>
    <w:lvl w:ilvl="6" w:tplc="43CA0460">
      <w:numFmt w:val="bullet"/>
      <w:lvlText w:val="•"/>
      <w:lvlJc w:val="left"/>
      <w:pPr>
        <w:ind w:left="6060" w:hanging="397"/>
      </w:pPr>
      <w:rPr>
        <w:rFonts w:hint="default"/>
        <w:lang w:val="pl-PL" w:eastAsia="pl-PL" w:bidi="pl-PL"/>
      </w:rPr>
    </w:lvl>
    <w:lvl w:ilvl="7" w:tplc="519E92AC">
      <w:numFmt w:val="bullet"/>
      <w:lvlText w:val="•"/>
      <w:lvlJc w:val="left"/>
      <w:pPr>
        <w:ind w:left="7077" w:hanging="397"/>
      </w:pPr>
      <w:rPr>
        <w:rFonts w:hint="default"/>
        <w:lang w:val="pl-PL" w:eastAsia="pl-PL" w:bidi="pl-PL"/>
      </w:rPr>
    </w:lvl>
    <w:lvl w:ilvl="8" w:tplc="5F248064">
      <w:numFmt w:val="bullet"/>
      <w:lvlText w:val="•"/>
      <w:lvlJc w:val="left"/>
      <w:pPr>
        <w:ind w:left="8093" w:hanging="397"/>
      </w:pPr>
      <w:rPr>
        <w:rFonts w:hint="default"/>
        <w:lang w:val="pl-PL" w:eastAsia="pl-PL" w:bidi="pl-PL"/>
      </w:rPr>
    </w:lvl>
  </w:abstractNum>
  <w:abstractNum w:abstractNumId="10" w15:restartNumberingAfterBreak="0">
    <w:nsid w:val="215F70AF"/>
    <w:multiLevelType w:val="hybridMultilevel"/>
    <w:tmpl w:val="6E56710A"/>
    <w:lvl w:ilvl="0" w:tplc="238C2A36">
      <w:start w:val="1"/>
      <w:numFmt w:val="decimal"/>
      <w:lvlText w:val="%1)"/>
      <w:lvlJc w:val="left"/>
      <w:pPr>
        <w:ind w:left="574" w:hanging="454"/>
        <w:jc w:val="left"/>
      </w:pPr>
      <w:rPr>
        <w:rFonts w:ascii="Times New Roman" w:eastAsia="Times New Roman" w:hAnsi="Times New Roman" w:cs="Times New Roman" w:hint="default"/>
        <w:color w:val="231F20"/>
        <w:spacing w:val="-1"/>
        <w:w w:val="100"/>
        <w:sz w:val="20"/>
        <w:szCs w:val="20"/>
        <w:lang w:val="pl-PL" w:eastAsia="pl-PL" w:bidi="pl-PL"/>
      </w:rPr>
    </w:lvl>
    <w:lvl w:ilvl="1" w:tplc="A018660C">
      <w:start w:val="1"/>
      <w:numFmt w:val="lowerRoman"/>
      <w:lvlText w:val="%2."/>
      <w:lvlJc w:val="left"/>
      <w:pPr>
        <w:ind w:left="3756" w:hanging="178"/>
        <w:jc w:val="left"/>
      </w:pPr>
      <w:rPr>
        <w:rFonts w:hint="default"/>
        <w:spacing w:val="-1"/>
        <w:u w:val="single" w:color="231F20"/>
        <w:lang w:val="pl-PL" w:eastAsia="pl-PL" w:bidi="pl-PL"/>
      </w:rPr>
    </w:lvl>
    <w:lvl w:ilvl="2" w:tplc="3FFE59A2">
      <w:numFmt w:val="bullet"/>
      <w:lvlText w:val="•"/>
      <w:lvlJc w:val="left"/>
      <w:pPr>
        <w:ind w:left="4467" w:hanging="178"/>
      </w:pPr>
      <w:rPr>
        <w:rFonts w:hint="default"/>
        <w:lang w:val="pl-PL" w:eastAsia="pl-PL" w:bidi="pl-PL"/>
      </w:rPr>
    </w:lvl>
    <w:lvl w:ilvl="3" w:tplc="07686540">
      <w:numFmt w:val="bullet"/>
      <w:lvlText w:val="•"/>
      <w:lvlJc w:val="left"/>
      <w:pPr>
        <w:ind w:left="5174" w:hanging="178"/>
      </w:pPr>
      <w:rPr>
        <w:rFonts w:hint="default"/>
        <w:lang w:val="pl-PL" w:eastAsia="pl-PL" w:bidi="pl-PL"/>
      </w:rPr>
    </w:lvl>
    <w:lvl w:ilvl="4" w:tplc="C3C01B72">
      <w:numFmt w:val="bullet"/>
      <w:lvlText w:val="•"/>
      <w:lvlJc w:val="left"/>
      <w:pPr>
        <w:ind w:left="5881" w:hanging="178"/>
      </w:pPr>
      <w:rPr>
        <w:rFonts w:hint="default"/>
        <w:lang w:val="pl-PL" w:eastAsia="pl-PL" w:bidi="pl-PL"/>
      </w:rPr>
    </w:lvl>
    <w:lvl w:ilvl="5" w:tplc="47A84CBC">
      <w:numFmt w:val="bullet"/>
      <w:lvlText w:val="•"/>
      <w:lvlJc w:val="left"/>
      <w:pPr>
        <w:ind w:left="6589" w:hanging="178"/>
      </w:pPr>
      <w:rPr>
        <w:rFonts w:hint="default"/>
        <w:lang w:val="pl-PL" w:eastAsia="pl-PL" w:bidi="pl-PL"/>
      </w:rPr>
    </w:lvl>
    <w:lvl w:ilvl="6" w:tplc="24A40642">
      <w:numFmt w:val="bullet"/>
      <w:lvlText w:val="•"/>
      <w:lvlJc w:val="left"/>
      <w:pPr>
        <w:ind w:left="7296" w:hanging="178"/>
      </w:pPr>
      <w:rPr>
        <w:rFonts w:hint="default"/>
        <w:lang w:val="pl-PL" w:eastAsia="pl-PL" w:bidi="pl-PL"/>
      </w:rPr>
    </w:lvl>
    <w:lvl w:ilvl="7" w:tplc="4E0EEAE4">
      <w:numFmt w:val="bullet"/>
      <w:lvlText w:val="•"/>
      <w:lvlJc w:val="left"/>
      <w:pPr>
        <w:ind w:left="8003" w:hanging="178"/>
      </w:pPr>
      <w:rPr>
        <w:rFonts w:hint="default"/>
        <w:lang w:val="pl-PL" w:eastAsia="pl-PL" w:bidi="pl-PL"/>
      </w:rPr>
    </w:lvl>
    <w:lvl w:ilvl="8" w:tplc="D88E7A20">
      <w:numFmt w:val="bullet"/>
      <w:lvlText w:val="•"/>
      <w:lvlJc w:val="left"/>
      <w:pPr>
        <w:ind w:left="8710" w:hanging="178"/>
      </w:pPr>
      <w:rPr>
        <w:rFonts w:hint="default"/>
        <w:lang w:val="pl-PL" w:eastAsia="pl-PL" w:bidi="pl-PL"/>
      </w:rPr>
    </w:lvl>
  </w:abstractNum>
  <w:abstractNum w:abstractNumId="11" w15:restartNumberingAfterBreak="0">
    <w:nsid w:val="26362E7B"/>
    <w:multiLevelType w:val="hybridMultilevel"/>
    <w:tmpl w:val="D0305384"/>
    <w:lvl w:ilvl="0" w:tplc="500682D6">
      <w:start w:val="1"/>
      <w:numFmt w:val="decimal"/>
      <w:lvlText w:val="%1)"/>
      <w:lvlJc w:val="left"/>
      <w:pPr>
        <w:ind w:left="574" w:hanging="454"/>
        <w:jc w:val="left"/>
      </w:pPr>
      <w:rPr>
        <w:rFonts w:ascii="Times New Roman" w:eastAsia="Times New Roman" w:hAnsi="Times New Roman" w:cs="Times New Roman" w:hint="default"/>
        <w:color w:val="231F20"/>
        <w:spacing w:val="-15"/>
        <w:w w:val="100"/>
        <w:sz w:val="20"/>
        <w:szCs w:val="20"/>
        <w:lang w:val="pl-PL" w:eastAsia="pl-PL" w:bidi="pl-PL"/>
      </w:rPr>
    </w:lvl>
    <w:lvl w:ilvl="1" w:tplc="F06CF140">
      <w:start w:val="1"/>
      <w:numFmt w:val="lowerLetter"/>
      <w:lvlText w:val="%2)"/>
      <w:lvlJc w:val="left"/>
      <w:pPr>
        <w:ind w:left="971" w:hanging="397"/>
        <w:jc w:val="left"/>
      </w:pPr>
      <w:rPr>
        <w:rFonts w:ascii="Times New Roman" w:eastAsia="Times New Roman" w:hAnsi="Times New Roman" w:cs="Times New Roman" w:hint="default"/>
        <w:color w:val="231F20"/>
        <w:spacing w:val="-9"/>
        <w:w w:val="100"/>
        <w:sz w:val="20"/>
        <w:szCs w:val="20"/>
        <w:lang w:val="pl-PL" w:eastAsia="pl-PL" w:bidi="pl-PL"/>
      </w:rPr>
    </w:lvl>
    <w:lvl w:ilvl="2" w:tplc="BEA6746A">
      <w:numFmt w:val="bullet"/>
      <w:lvlText w:val="•"/>
      <w:lvlJc w:val="left"/>
      <w:pPr>
        <w:ind w:left="1996" w:hanging="397"/>
      </w:pPr>
      <w:rPr>
        <w:rFonts w:hint="default"/>
        <w:lang w:val="pl-PL" w:eastAsia="pl-PL" w:bidi="pl-PL"/>
      </w:rPr>
    </w:lvl>
    <w:lvl w:ilvl="3" w:tplc="A0C090AC">
      <w:numFmt w:val="bullet"/>
      <w:lvlText w:val="•"/>
      <w:lvlJc w:val="left"/>
      <w:pPr>
        <w:ind w:left="3012" w:hanging="397"/>
      </w:pPr>
      <w:rPr>
        <w:rFonts w:hint="default"/>
        <w:lang w:val="pl-PL" w:eastAsia="pl-PL" w:bidi="pl-PL"/>
      </w:rPr>
    </w:lvl>
    <w:lvl w:ilvl="4" w:tplc="B07612F6">
      <w:numFmt w:val="bullet"/>
      <w:lvlText w:val="•"/>
      <w:lvlJc w:val="left"/>
      <w:pPr>
        <w:ind w:left="4028" w:hanging="397"/>
      </w:pPr>
      <w:rPr>
        <w:rFonts w:hint="default"/>
        <w:lang w:val="pl-PL" w:eastAsia="pl-PL" w:bidi="pl-PL"/>
      </w:rPr>
    </w:lvl>
    <w:lvl w:ilvl="5" w:tplc="E7D0A63C">
      <w:numFmt w:val="bullet"/>
      <w:lvlText w:val="•"/>
      <w:lvlJc w:val="left"/>
      <w:pPr>
        <w:ind w:left="5044" w:hanging="397"/>
      </w:pPr>
      <w:rPr>
        <w:rFonts w:hint="default"/>
        <w:lang w:val="pl-PL" w:eastAsia="pl-PL" w:bidi="pl-PL"/>
      </w:rPr>
    </w:lvl>
    <w:lvl w:ilvl="6" w:tplc="B3DE0460">
      <w:numFmt w:val="bullet"/>
      <w:lvlText w:val="•"/>
      <w:lvlJc w:val="left"/>
      <w:pPr>
        <w:ind w:left="6060" w:hanging="397"/>
      </w:pPr>
      <w:rPr>
        <w:rFonts w:hint="default"/>
        <w:lang w:val="pl-PL" w:eastAsia="pl-PL" w:bidi="pl-PL"/>
      </w:rPr>
    </w:lvl>
    <w:lvl w:ilvl="7" w:tplc="30220F68">
      <w:numFmt w:val="bullet"/>
      <w:lvlText w:val="•"/>
      <w:lvlJc w:val="left"/>
      <w:pPr>
        <w:ind w:left="7077" w:hanging="397"/>
      </w:pPr>
      <w:rPr>
        <w:rFonts w:hint="default"/>
        <w:lang w:val="pl-PL" w:eastAsia="pl-PL" w:bidi="pl-PL"/>
      </w:rPr>
    </w:lvl>
    <w:lvl w:ilvl="8" w:tplc="7D3CF600">
      <w:numFmt w:val="bullet"/>
      <w:lvlText w:val="•"/>
      <w:lvlJc w:val="left"/>
      <w:pPr>
        <w:ind w:left="8093" w:hanging="397"/>
      </w:pPr>
      <w:rPr>
        <w:rFonts w:hint="default"/>
        <w:lang w:val="pl-PL" w:eastAsia="pl-PL" w:bidi="pl-PL"/>
      </w:rPr>
    </w:lvl>
  </w:abstractNum>
  <w:abstractNum w:abstractNumId="12" w15:restartNumberingAfterBreak="0">
    <w:nsid w:val="2F5750A1"/>
    <w:multiLevelType w:val="hybridMultilevel"/>
    <w:tmpl w:val="D3D40864"/>
    <w:lvl w:ilvl="0" w:tplc="3EAE15B6">
      <w:start w:val="1"/>
      <w:numFmt w:val="decimal"/>
      <w:lvlText w:val="%1)"/>
      <w:lvlJc w:val="left"/>
      <w:pPr>
        <w:ind w:left="574" w:hanging="454"/>
        <w:jc w:val="left"/>
      </w:pPr>
      <w:rPr>
        <w:rFonts w:ascii="Times New Roman" w:eastAsia="Times New Roman" w:hAnsi="Times New Roman" w:cs="Times New Roman" w:hint="default"/>
        <w:color w:val="231F20"/>
        <w:spacing w:val="-1"/>
        <w:w w:val="100"/>
        <w:sz w:val="20"/>
        <w:szCs w:val="20"/>
        <w:lang w:val="pl-PL" w:eastAsia="pl-PL" w:bidi="pl-PL"/>
      </w:rPr>
    </w:lvl>
    <w:lvl w:ilvl="1" w:tplc="4FEC65C8">
      <w:numFmt w:val="bullet"/>
      <w:lvlText w:val="–"/>
      <w:lvlJc w:val="left"/>
      <w:pPr>
        <w:ind w:left="723" w:hanging="150"/>
      </w:pPr>
      <w:rPr>
        <w:rFonts w:ascii="Times New Roman" w:eastAsia="Times New Roman" w:hAnsi="Times New Roman" w:cs="Times New Roman" w:hint="default"/>
        <w:color w:val="231F20"/>
        <w:w w:val="100"/>
        <w:sz w:val="20"/>
        <w:szCs w:val="20"/>
        <w:lang w:val="pl-PL" w:eastAsia="pl-PL" w:bidi="pl-PL"/>
      </w:rPr>
    </w:lvl>
    <w:lvl w:ilvl="2" w:tplc="3C5CF0E6">
      <w:numFmt w:val="bullet"/>
      <w:lvlText w:val="•"/>
      <w:lvlJc w:val="left"/>
      <w:pPr>
        <w:ind w:left="1765" w:hanging="150"/>
      </w:pPr>
      <w:rPr>
        <w:rFonts w:hint="default"/>
        <w:lang w:val="pl-PL" w:eastAsia="pl-PL" w:bidi="pl-PL"/>
      </w:rPr>
    </w:lvl>
    <w:lvl w:ilvl="3" w:tplc="415A7C90">
      <w:numFmt w:val="bullet"/>
      <w:lvlText w:val="•"/>
      <w:lvlJc w:val="left"/>
      <w:pPr>
        <w:ind w:left="2810" w:hanging="150"/>
      </w:pPr>
      <w:rPr>
        <w:rFonts w:hint="default"/>
        <w:lang w:val="pl-PL" w:eastAsia="pl-PL" w:bidi="pl-PL"/>
      </w:rPr>
    </w:lvl>
    <w:lvl w:ilvl="4" w:tplc="0A92DE72">
      <w:numFmt w:val="bullet"/>
      <w:lvlText w:val="•"/>
      <w:lvlJc w:val="left"/>
      <w:pPr>
        <w:ind w:left="3855" w:hanging="150"/>
      </w:pPr>
      <w:rPr>
        <w:rFonts w:hint="default"/>
        <w:lang w:val="pl-PL" w:eastAsia="pl-PL" w:bidi="pl-PL"/>
      </w:rPr>
    </w:lvl>
    <w:lvl w:ilvl="5" w:tplc="70642606">
      <w:numFmt w:val="bullet"/>
      <w:lvlText w:val="•"/>
      <w:lvlJc w:val="left"/>
      <w:pPr>
        <w:ind w:left="4900" w:hanging="150"/>
      </w:pPr>
      <w:rPr>
        <w:rFonts w:hint="default"/>
        <w:lang w:val="pl-PL" w:eastAsia="pl-PL" w:bidi="pl-PL"/>
      </w:rPr>
    </w:lvl>
    <w:lvl w:ilvl="6" w:tplc="018EEFFE">
      <w:numFmt w:val="bullet"/>
      <w:lvlText w:val="•"/>
      <w:lvlJc w:val="left"/>
      <w:pPr>
        <w:ind w:left="5945" w:hanging="150"/>
      </w:pPr>
      <w:rPr>
        <w:rFonts w:hint="default"/>
        <w:lang w:val="pl-PL" w:eastAsia="pl-PL" w:bidi="pl-PL"/>
      </w:rPr>
    </w:lvl>
    <w:lvl w:ilvl="7" w:tplc="8DDCD680">
      <w:numFmt w:val="bullet"/>
      <w:lvlText w:val="•"/>
      <w:lvlJc w:val="left"/>
      <w:pPr>
        <w:ind w:left="6990" w:hanging="150"/>
      </w:pPr>
      <w:rPr>
        <w:rFonts w:hint="default"/>
        <w:lang w:val="pl-PL" w:eastAsia="pl-PL" w:bidi="pl-PL"/>
      </w:rPr>
    </w:lvl>
    <w:lvl w:ilvl="8" w:tplc="90B0189C">
      <w:numFmt w:val="bullet"/>
      <w:lvlText w:val="•"/>
      <w:lvlJc w:val="left"/>
      <w:pPr>
        <w:ind w:left="8035" w:hanging="150"/>
      </w:pPr>
      <w:rPr>
        <w:rFonts w:hint="default"/>
        <w:lang w:val="pl-PL" w:eastAsia="pl-PL" w:bidi="pl-PL"/>
      </w:rPr>
    </w:lvl>
  </w:abstractNum>
  <w:abstractNum w:abstractNumId="13" w15:restartNumberingAfterBreak="0">
    <w:nsid w:val="34334ABC"/>
    <w:multiLevelType w:val="hybridMultilevel"/>
    <w:tmpl w:val="B538D998"/>
    <w:lvl w:ilvl="0" w:tplc="1EE4766A">
      <w:numFmt w:val="bullet"/>
      <w:lvlText w:val="–"/>
      <w:lvlJc w:val="left"/>
      <w:pPr>
        <w:ind w:left="723" w:hanging="150"/>
      </w:pPr>
      <w:rPr>
        <w:rFonts w:ascii="Times New Roman" w:eastAsia="Times New Roman" w:hAnsi="Times New Roman" w:cs="Times New Roman" w:hint="default"/>
        <w:color w:val="231F20"/>
        <w:spacing w:val="-1"/>
        <w:w w:val="100"/>
        <w:sz w:val="20"/>
        <w:szCs w:val="20"/>
        <w:lang w:val="pl-PL" w:eastAsia="pl-PL" w:bidi="pl-PL"/>
      </w:rPr>
    </w:lvl>
    <w:lvl w:ilvl="1" w:tplc="21F079F6">
      <w:numFmt w:val="bullet"/>
      <w:lvlText w:val="•"/>
      <w:lvlJc w:val="left"/>
      <w:pPr>
        <w:ind w:left="1660" w:hanging="150"/>
      </w:pPr>
      <w:rPr>
        <w:rFonts w:hint="default"/>
        <w:lang w:val="pl-PL" w:eastAsia="pl-PL" w:bidi="pl-PL"/>
      </w:rPr>
    </w:lvl>
    <w:lvl w:ilvl="2" w:tplc="5AFA9CCA">
      <w:numFmt w:val="bullet"/>
      <w:lvlText w:val="•"/>
      <w:lvlJc w:val="left"/>
      <w:pPr>
        <w:ind w:left="2601" w:hanging="150"/>
      </w:pPr>
      <w:rPr>
        <w:rFonts w:hint="default"/>
        <w:lang w:val="pl-PL" w:eastAsia="pl-PL" w:bidi="pl-PL"/>
      </w:rPr>
    </w:lvl>
    <w:lvl w:ilvl="3" w:tplc="8FC85088">
      <w:numFmt w:val="bullet"/>
      <w:lvlText w:val="•"/>
      <w:lvlJc w:val="left"/>
      <w:pPr>
        <w:ind w:left="3541" w:hanging="150"/>
      </w:pPr>
      <w:rPr>
        <w:rFonts w:hint="default"/>
        <w:lang w:val="pl-PL" w:eastAsia="pl-PL" w:bidi="pl-PL"/>
      </w:rPr>
    </w:lvl>
    <w:lvl w:ilvl="4" w:tplc="D93A1908">
      <w:numFmt w:val="bullet"/>
      <w:lvlText w:val="•"/>
      <w:lvlJc w:val="left"/>
      <w:pPr>
        <w:ind w:left="4482" w:hanging="150"/>
      </w:pPr>
      <w:rPr>
        <w:rFonts w:hint="default"/>
        <w:lang w:val="pl-PL" w:eastAsia="pl-PL" w:bidi="pl-PL"/>
      </w:rPr>
    </w:lvl>
    <w:lvl w:ilvl="5" w:tplc="8AA443CA">
      <w:numFmt w:val="bullet"/>
      <w:lvlText w:val="•"/>
      <w:lvlJc w:val="left"/>
      <w:pPr>
        <w:ind w:left="5422" w:hanging="150"/>
      </w:pPr>
      <w:rPr>
        <w:rFonts w:hint="default"/>
        <w:lang w:val="pl-PL" w:eastAsia="pl-PL" w:bidi="pl-PL"/>
      </w:rPr>
    </w:lvl>
    <w:lvl w:ilvl="6" w:tplc="2E4214FA">
      <w:numFmt w:val="bullet"/>
      <w:lvlText w:val="•"/>
      <w:lvlJc w:val="left"/>
      <w:pPr>
        <w:ind w:left="6363" w:hanging="150"/>
      </w:pPr>
      <w:rPr>
        <w:rFonts w:hint="default"/>
        <w:lang w:val="pl-PL" w:eastAsia="pl-PL" w:bidi="pl-PL"/>
      </w:rPr>
    </w:lvl>
    <w:lvl w:ilvl="7" w:tplc="41282856">
      <w:numFmt w:val="bullet"/>
      <w:lvlText w:val="•"/>
      <w:lvlJc w:val="left"/>
      <w:pPr>
        <w:ind w:left="7303" w:hanging="150"/>
      </w:pPr>
      <w:rPr>
        <w:rFonts w:hint="default"/>
        <w:lang w:val="pl-PL" w:eastAsia="pl-PL" w:bidi="pl-PL"/>
      </w:rPr>
    </w:lvl>
    <w:lvl w:ilvl="8" w:tplc="D6503A10">
      <w:numFmt w:val="bullet"/>
      <w:lvlText w:val="•"/>
      <w:lvlJc w:val="left"/>
      <w:pPr>
        <w:ind w:left="8244" w:hanging="150"/>
      </w:pPr>
      <w:rPr>
        <w:rFonts w:hint="default"/>
        <w:lang w:val="pl-PL" w:eastAsia="pl-PL" w:bidi="pl-PL"/>
      </w:rPr>
    </w:lvl>
  </w:abstractNum>
  <w:abstractNum w:abstractNumId="14" w15:restartNumberingAfterBreak="0">
    <w:nsid w:val="36AC28FE"/>
    <w:multiLevelType w:val="hybridMultilevel"/>
    <w:tmpl w:val="B652FA80"/>
    <w:lvl w:ilvl="0" w:tplc="9C9235DE">
      <w:start w:val="1"/>
      <w:numFmt w:val="decimal"/>
      <w:lvlText w:val="%1)"/>
      <w:lvlJc w:val="left"/>
      <w:pPr>
        <w:ind w:left="574" w:hanging="454"/>
        <w:jc w:val="left"/>
      </w:pPr>
      <w:rPr>
        <w:rFonts w:ascii="Times New Roman" w:eastAsia="Times New Roman" w:hAnsi="Times New Roman" w:cs="Times New Roman" w:hint="default"/>
        <w:color w:val="231F20"/>
        <w:spacing w:val="-13"/>
        <w:w w:val="100"/>
        <w:sz w:val="20"/>
        <w:szCs w:val="20"/>
        <w:lang w:val="pl-PL" w:eastAsia="pl-PL" w:bidi="pl-PL"/>
      </w:rPr>
    </w:lvl>
    <w:lvl w:ilvl="1" w:tplc="E91EAE76">
      <w:numFmt w:val="bullet"/>
      <w:lvlText w:val="•"/>
      <w:lvlJc w:val="left"/>
      <w:pPr>
        <w:ind w:left="1534" w:hanging="454"/>
      </w:pPr>
      <w:rPr>
        <w:rFonts w:hint="default"/>
        <w:lang w:val="pl-PL" w:eastAsia="pl-PL" w:bidi="pl-PL"/>
      </w:rPr>
    </w:lvl>
    <w:lvl w:ilvl="2" w:tplc="798ED294">
      <w:numFmt w:val="bullet"/>
      <w:lvlText w:val="•"/>
      <w:lvlJc w:val="left"/>
      <w:pPr>
        <w:ind w:left="2489" w:hanging="454"/>
      </w:pPr>
      <w:rPr>
        <w:rFonts w:hint="default"/>
        <w:lang w:val="pl-PL" w:eastAsia="pl-PL" w:bidi="pl-PL"/>
      </w:rPr>
    </w:lvl>
    <w:lvl w:ilvl="3" w:tplc="ED92781E">
      <w:numFmt w:val="bullet"/>
      <w:lvlText w:val="•"/>
      <w:lvlJc w:val="left"/>
      <w:pPr>
        <w:ind w:left="3443" w:hanging="454"/>
      </w:pPr>
      <w:rPr>
        <w:rFonts w:hint="default"/>
        <w:lang w:val="pl-PL" w:eastAsia="pl-PL" w:bidi="pl-PL"/>
      </w:rPr>
    </w:lvl>
    <w:lvl w:ilvl="4" w:tplc="98043DAC">
      <w:numFmt w:val="bullet"/>
      <w:lvlText w:val="•"/>
      <w:lvlJc w:val="left"/>
      <w:pPr>
        <w:ind w:left="4398" w:hanging="454"/>
      </w:pPr>
      <w:rPr>
        <w:rFonts w:hint="default"/>
        <w:lang w:val="pl-PL" w:eastAsia="pl-PL" w:bidi="pl-PL"/>
      </w:rPr>
    </w:lvl>
    <w:lvl w:ilvl="5" w:tplc="69BCE626">
      <w:numFmt w:val="bullet"/>
      <w:lvlText w:val="•"/>
      <w:lvlJc w:val="left"/>
      <w:pPr>
        <w:ind w:left="5352" w:hanging="454"/>
      </w:pPr>
      <w:rPr>
        <w:rFonts w:hint="default"/>
        <w:lang w:val="pl-PL" w:eastAsia="pl-PL" w:bidi="pl-PL"/>
      </w:rPr>
    </w:lvl>
    <w:lvl w:ilvl="6" w:tplc="05B0845C">
      <w:numFmt w:val="bullet"/>
      <w:lvlText w:val="•"/>
      <w:lvlJc w:val="left"/>
      <w:pPr>
        <w:ind w:left="6307" w:hanging="454"/>
      </w:pPr>
      <w:rPr>
        <w:rFonts w:hint="default"/>
        <w:lang w:val="pl-PL" w:eastAsia="pl-PL" w:bidi="pl-PL"/>
      </w:rPr>
    </w:lvl>
    <w:lvl w:ilvl="7" w:tplc="2BF80D36">
      <w:numFmt w:val="bullet"/>
      <w:lvlText w:val="•"/>
      <w:lvlJc w:val="left"/>
      <w:pPr>
        <w:ind w:left="7261" w:hanging="454"/>
      </w:pPr>
      <w:rPr>
        <w:rFonts w:hint="default"/>
        <w:lang w:val="pl-PL" w:eastAsia="pl-PL" w:bidi="pl-PL"/>
      </w:rPr>
    </w:lvl>
    <w:lvl w:ilvl="8" w:tplc="15C6B9C4">
      <w:numFmt w:val="bullet"/>
      <w:lvlText w:val="•"/>
      <w:lvlJc w:val="left"/>
      <w:pPr>
        <w:ind w:left="8216" w:hanging="454"/>
      </w:pPr>
      <w:rPr>
        <w:rFonts w:hint="default"/>
        <w:lang w:val="pl-PL" w:eastAsia="pl-PL" w:bidi="pl-PL"/>
      </w:rPr>
    </w:lvl>
  </w:abstractNum>
  <w:abstractNum w:abstractNumId="15" w15:restartNumberingAfterBreak="0">
    <w:nsid w:val="390546C2"/>
    <w:multiLevelType w:val="hybridMultilevel"/>
    <w:tmpl w:val="96082D36"/>
    <w:lvl w:ilvl="0" w:tplc="C23866EE">
      <w:start w:val="1"/>
      <w:numFmt w:val="decimal"/>
      <w:lvlText w:val="%1)"/>
      <w:lvlJc w:val="left"/>
      <w:pPr>
        <w:ind w:left="574" w:hanging="454"/>
        <w:jc w:val="left"/>
      </w:pPr>
      <w:rPr>
        <w:rFonts w:ascii="Times New Roman" w:eastAsia="Times New Roman" w:hAnsi="Times New Roman" w:cs="Times New Roman" w:hint="default"/>
        <w:color w:val="231F20"/>
        <w:spacing w:val="-1"/>
        <w:w w:val="100"/>
        <w:sz w:val="20"/>
        <w:szCs w:val="20"/>
        <w:lang w:val="pl-PL" w:eastAsia="pl-PL" w:bidi="pl-PL"/>
      </w:rPr>
    </w:lvl>
    <w:lvl w:ilvl="1" w:tplc="4EBE530A">
      <w:numFmt w:val="bullet"/>
      <w:lvlText w:val="•"/>
      <w:lvlJc w:val="left"/>
      <w:pPr>
        <w:ind w:left="1534" w:hanging="454"/>
      </w:pPr>
      <w:rPr>
        <w:rFonts w:hint="default"/>
        <w:lang w:val="pl-PL" w:eastAsia="pl-PL" w:bidi="pl-PL"/>
      </w:rPr>
    </w:lvl>
    <w:lvl w:ilvl="2" w:tplc="20608E80">
      <w:numFmt w:val="bullet"/>
      <w:lvlText w:val="•"/>
      <w:lvlJc w:val="left"/>
      <w:pPr>
        <w:ind w:left="2489" w:hanging="454"/>
      </w:pPr>
      <w:rPr>
        <w:rFonts w:hint="default"/>
        <w:lang w:val="pl-PL" w:eastAsia="pl-PL" w:bidi="pl-PL"/>
      </w:rPr>
    </w:lvl>
    <w:lvl w:ilvl="3" w:tplc="6F52041A">
      <w:numFmt w:val="bullet"/>
      <w:lvlText w:val="•"/>
      <w:lvlJc w:val="left"/>
      <w:pPr>
        <w:ind w:left="3443" w:hanging="454"/>
      </w:pPr>
      <w:rPr>
        <w:rFonts w:hint="default"/>
        <w:lang w:val="pl-PL" w:eastAsia="pl-PL" w:bidi="pl-PL"/>
      </w:rPr>
    </w:lvl>
    <w:lvl w:ilvl="4" w:tplc="AD24AFD4">
      <w:numFmt w:val="bullet"/>
      <w:lvlText w:val="•"/>
      <w:lvlJc w:val="left"/>
      <w:pPr>
        <w:ind w:left="4398" w:hanging="454"/>
      </w:pPr>
      <w:rPr>
        <w:rFonts w:hint="default"/>
        <w:lang w:val="pl-PL" w:eastAsia="pl-PL" w:bidi="pl-PL"/>
      </w:rPr>
    </w:lvl>
    <w:lvl w:ilvl="5" w:tplc="EA3A4B78">
      <w:numFmt w:val="bullet"/>
      <w:lvlText w:val="•"/>
      <w:lvlJc w:val="left"/>
      <w:pPr>
        <w:ind w:left="5352" w:hanging="454"/>
      </w:pPr>
      <w:rPr>
        <w:rFonts w:hint="default"/>
        <w:lang w:val="pl-PL" w:eastAsia="pl-PL" w:bidi="pl-PL"/>
      </w:rPr>
    </w:lvl>
    <w:lvl w:ilvl="6" w:tplc="D3CA8EB8">
      <w:numFmt w:val="bullet"/>
      <w:lvlText w:val="•"/>
      <w:lvlJc w:val="left"/>
      <w:pPr>
        <w:ind w:left="6307" w:hanging="454"/>
      </w:pPr>
      <w:rPr>
        <w:rFonts w:hint="default"/>
        <w:lang w:val="pl-PL" w:eastAsia="pl-PL" w:bidi="pl-PL"/>
      </w:rPr>
    </w:lvl>
    <w:lvl w:ilvl="7" w:tplc="9112EF7A">
      <w:numFmt w:val="bullet"/>
      <w:lvlText w:val="•"/>
      <w:lvlJc w:val="left"/>
      <w:pPr>
        <w:ind w:left="7261" w:hanging="454"/>
      </w:pPr>
      <w:rPr>
        <w:rFonts w:hint="default"/>
        <w:lang w:val="pl-PL" w:eastAsia="pl-PL" w:bidi="pl-PL"/>
      </w:rPr>
    </w:lvl>
    <w:lvl w:ilvl="8" w:tplc="B970A152">
      <w:numFmt w:val="bullet"/>
      <w:lvlText w:val="•"/>
      <w:lvlJc w:val="left"/>
      <w:pPr>
        <w:ind w:left="8216" w:hanging="454"/>
      </w:pPr>
      <w:rPr>
        <w:rFonts w:hint="default"/>
        <w:lang w:val="pl-PL" w:eastAsia="pl-PL" w:bidi="pl-PL"/>
      </w:rPr>
    </w:lvl>
  </w:abstractNum>
  <w:abstractNum w:abstractNumId="16" w15:restartNumberingAfterBreak="0">
    <w:nsid w:val="47FF4DB5"/>
    <w:multiLevelType w:val="hybridMultilevel"/>
    <w:tmpl w:val="AE740814"/>
    <w:lvl w:ilvl="0" w:tplc="5F70AE86">
      <w:start w:val="1"/>
      <w:numFmt w:val="decimal"/>
      <w:lvlText w:val="%1)"/>
      <w:lvlJc w:val="left"/>
      <w:pPr>
        <w:ind w:left="574" w:hanging="454"/>
        <w:jc w:val="left"/>
      </w:pPr>
      <w:rPr>
        <w:rFonts w:ascii="Times New Roman" w:eastAsia="Times New Roman" w:hAnsi="Times New Roman" w:cs="Times New Roman" w:hint="default"/>
        <w:color w:val="231F20"/>
        <w:w w:val="100"/>
        <w:sz w:val="20"/>
        <w:szCs w:val="20"/>
        <w:lang w:val="pl-PL" w:eastAsia="pl-PL" w:bidi="pl-PL"/>
      </w:rPr>
    </w:lvl>
    <w:lvl w:ilvl="1" w:tplc="F3024F9E">
      <w:start w:val="1"/>
      <w:numFmt w:val="lowerLetter"/>
      <w:lvlText w:val="%2)"/>
      <w:lvlJc w:val="left"/>
      <w:pPr>
        <w:ind w:left="970" w:hanging="397"/>
        <w:jc w:val="left"/>
      </w:pPr>
      <w:rPr>
        <w:rFonts w:ascii="Times New Roman" w:eastAsia="Times New Roman" w:hAnsi="Times New Roman" w:cs="Times New Roman" w:hint="default"/>
        <w:color w:val="231F20"/>
        <w:spacing w:val="-23"/>
        <w:w w:val="100"/>
        <w:sz w:val="20"/>
        <w:szCs w:val="20"/>
        <w:lang w:val="pl-PL" w:eastAsia="pl-PL" w:bidi="pl-PL"/>
      </w:rPr>
    </w:lvl>
    <w:lvl w:ilvl="2" w:tplc="F29A9D40">
      <w:numFmt w:val="bullet"/>
      <w:lvlText w:val="•"/>
      <w:lvlJc w:val="left"/>
      <w:pPr>
        <w:ind w:left="1996" w:hanging="397"/>
      </w:pPr>
      <w:rPr>
        <w:rFonts w:hint="default"/>
        <w:lang w:val="pl-PL" w:eastAsia="pl-PL" w:bidi="pl-PL"/>
      </w:rPr>
    </w:lvl>
    <w:lvl w:ilvl="3" w:tplc="48762D14">
      <w:numFmt w:val="bullet"/>
      <w:lvlText w:val="•"/>
      <w:lvlJc w:val="left"/>
      <w:pPr>
        <w:ind w:left="3012" w:hanging="397"/>
      </w:pPr>
      <w:rPr>
        <w:rFonts w:hint="default"/>
        <w:lang w:val="pl-PL" w:eastAsia="pl-PL" w:bidi="pl-PL"/>
      </w:rPr>
    </w:lvl>
    <w:lvl w:ilvl="4" w:tplc="B4F22CF8">
      <w:numFmt w:val="bullet"/>
      <w:lvlText w:val="•"/>
      <w:lvlJc w:val="left"/>
      <w:pPr>
        <w:ind w:left="4028" w:hanging="397"/>
      </w:pPr>
      <w:rPr>
        <w:rFonts w:hint="default"/>
        <w:lang w:val="pl-PL" w:eastAsia="pl-PL" w:bidi="pl-PL"/>
      </w:rPr>
    </w:lvl>
    <w:lvl w:ilvl="5" w:tplc="B240F568">
      <w:numFmt w:val="bullet"/>
      <w:lvlText w:val="•"/>
      <w:lvlJc w:val="left"/>
      <w:pPr>
        <w:ind w:left="5044" w:hanging="397"/>
      </w:pPr>
      <w:rPr>
        <w:rFonts w:hint="default"/>
        <w:lang w:val="pl-PL" w:eastAsia="pl-PL" w:bidi="pl-PL"/>
      </w:rPr>
    </w:lvl>
    <w:lvl w:ilvl="6" w:tplc="619C1D3E">
      <w:numFmt w:val="bullet"/>
      <w:lvlText w:val="•"/>
      <w:lvlJc w:val="left"/>
      <w:pPr>
        <w:ind w:left="6060" w:hanging="397"/>
      </w:pPr>
      <w:rPr>
        <w:rFonts w:hint="default"/>
        <w:lang w:val="pl-PL" w:eastAsia="pl-PL" w:bidi="pl-PL"/>
      </w:rPr>
    </w:lvl>
    <w:lvl w:ilvl="7" w:tplc="518CE984">
      <w:numFmt w:val="bullet"/>
      <w:lvlText w:val="•"/>
      <w:lvlJc w:val="left"/>
      <w:pPr>
        <w:ind w:left="7077" w:hanging="397"/>
      </w:pPr>
      <w:rPr>
        <w:rFonts w:hint="default"/>
        <w:lang w:val="pl-PL" w:eastAsia="pl-PL" w:bidi="pl-PL"/>
      </w:rPr>
    </w:lvl>
    <w:lvl w:ilvl="8" w:tplc="04E4ECCE">
      <w:numFmt w:val="bullet"/>
      <w:lvlText w:val="•"/>
      <w:lvlJc w:val="left"/>
      <w:pPr>
        <w:ind w:left="8093" w:hanging="397"/>
      </w:pPr>
      <w:rPr>
        <w:rFonts w:hint="default"/>
        <w:lang w:val="pl-PL" w:eastAsia="pl-PL" w:bidi="pl-PL"/>
      </w:rPr>
    </w:lvl>
  </w:abstractNum>
  <w:abstractNum w:abstractNumId="17" w15:restartNumberingAfterBreak="0">
    <w:nsid w:val="4AD91942"/>
    <w:multiLevelType w:val="hybridMultilevel"/>
    <w:tmpl w:val="3AB20EA8"/>
    <w:lvl w:ilvl="0" w:tplc="C0842270">
      <w:start w:val="1"/>
      <w:numFmt w:val="decimal"/>
      <w:lvlText w:val="%1)"/>
      <w:lvlJc w:val="left"/>
      <w:pPr>
        <w:ind w:left="575" w:hanging="454"/>
        <w:jc w:val="left"/>
      </w:pPr>
      <w:rPr>
        <w:rFonts w:ascii="Times New Roman" w:eastAsia="Times New Roman" w:hAnsi="Times New Roman" w:cs="Times New Roman" w:hint="default"/>
        <w:color w:val="231F20"/>
        <w:spacing w:val="-13"/>
        <w:w w:val="100"/>
        <w:sz w:val="20"/>
        <w:szCs w:val="20"/>
        <w:lang w:val="pl-PL" w:eastAsia="pl-PL" w:bidi="pl-PL"/>
      </w:rPr>
    </w:lvl>
    <w:lvl w:ilvl="1" w:tplc="96F6D68A">
      <w:start w:val="1"/>
      <w:numFmt w:val="lowerLetter"/>
      <w:lvlText w:val="%2)"/>
      <w:lvlJc w:val="left"/>
      <w:pPr>
        <w:ind w:left="971" w:hanging="397"/>
        <w:jc w:val="left"/>
      </w:pPr>
      <w:rPr>
        <w:rFonts w:ascii="Times New Roman" w:eastAsia="Times New Roman" w:hAnsi="Times New Roman" w:cs="Times New Roman" w:hint="default"/>
        <w:color w:val="231F20"/>
        <w:spacing w:val="-9"/>
        <w:w w:val="100"/>
        <w:sz w:val="20"/>
        <w:szCs w:val="20"/>
        <w:lang w:val="pl-PL" w:eastAsia="pl-PL" w:bidi="pl-PL"/>
      </w:rPr>
    </w:lvl>
    <w:lvl w:ilvl="2" w:tplc="FF4E0F46">
      <w:numFmt w:val="bullet"/>
      <w:lvlText w:val="–"/>
      <w:lvlJc w:val="left"/>
      <w:pPr>
        <w:ind w:left="1197" w:hanging="227"/>
      </w:pPr>
      <w:rPr>
        <w:rFonts w:ascii="Times New Roman" w:eastAsia="Times New Roman" w:hAnsi="Times New Roman" w:cs="Times New Roman" w:hint="default"/>
        <w:color w:val="231F20"/>
        <w:spacing w:val="-24"/>
        <w:w w:val="100"/>
        <w:sz w:val="20"/>
        <w:szCs w:val="20"/>
        <w:lang w:val="pl-PL" w:eastAsia="pl-PL" w:bidi="pl-PL"/>
      </w:rPr>
    </w:lvl>
    <w:lvl w:ilvl="3" w:tplc="357C45C2">
      <w:numFmt w:val="bullet"/>
      <w:lvlText w:val="•"/>
      <w:lvlJc w:val="left"/>
      <w:pPr>
        <w:ind w:left="2315" w:hanging="227"/>
      </w:pPr>
      <w:rPr>
        <w:rFonts w:hint="default"/>
        <w:lang w:val="pl-PL" w:eastAsia="pl-PL" w:bidi="pl-PL"/>
      </w:rPr>
    </w:lvl>
    <w:lvl w:ilvl="4" w:tplc="9404018C">
      <w:numFmt w:val="bullet"/>
      <w:lvlText w:val="•"/>
      <w:lvlJc w:val="left"/>
      <w:pPr>
        <w:ind w:left="3431" w:hanging="227"/>
      </w:pPr>
      <w:rPr>
        <w:rFonts w:hint="default"/>
        <w:lang w:val="pl-PL" w:eastAsia="pl-PL" w:bidi="pl-PL"/>
      </w:rPr>
    </w:lvl>
    <w:lvl w:ilvl="5" w:tplc="AFFCD452">
      <w:numFmt w:val="bullet"/>
      <w:lvlText w:val="•"/>
      <w:lvlJc w:val="left"/>
      <w:pPr>
        <w:ind w:left="4547" w:hanging="227"/>
      </w:pPr>
      <w:rPr>
        <w:rFonts w:hint="default"/>
        <w:lang w:val="pl-PL" w:eastAsia="pl-PL" w:bidi="pl-PL"/>
      </w:rPr>
    </w:lvl>
    <w:lvl w:ilvl="6" w:tplc="0D48D8C6">
      <w:numFmt w:val="bullet"/>
      <w:lvlText w:val="•"/>
      <w:lvlJc w:val="left"/>
      <w:pPr>
        <w:ind w:left="5662" w:hanging="227"/>
      </w:pPr>
      <w:rPr>
        <w:rFonts w:hint="default"/>
        <w:lang w:val="pl-PL" w:eastAsia="pl-PL" w:bidi="pl-PL"/>
      </w:rPr>
    </w:lvl>
    <w:lvl w:ilvl="7" w:tplc="DA8A7A7C">
      <w:numFmt w:val="bullet"/>
      <w:lvlText w:val="•"/>
      <w:lvlJc w:val="left"/>
      <w:pPr>
        <w:ind w:left="6778" w:hanging="227"/>
      </w:pPr>
      <w:rPr>
        <w:rFonts w:hint="default"/>
        <w:lang w:val="pl-PL" w:eastAsia="pl-PL" w:bidi="pl-PL"/>
      </w:rPr>
    </w:lvl>
    <w:lvl w:ilvl="8" w:tplc="839C9448">
      <w:numFmt w:val="bullet"/>
      <w:lvlText w:val="•"/>
      <w:lvlJc w:val="left"/>
      <w:pPr>
        <w:ind w:left="7894" w:hanging="227"/>
      </w:pPr>
      <w:rPr>
        <w:rFonts w:hint="default"/>
        <w:lang w:val="pl-PL" w:eastAsia="pl-PL" w:bidi="pl-PL"/>
      </w:rPr>
    </w:lvl>
  </w:abstractNum>
  <w:abstractNum w:abstractNumId="18" w15:restartNumberingAfterBreak="0">
    <w:nsid w:val="4C51138F"/>
    <w:multiLevelType w:val="hybridMultilevel"/>
    <w:tmpl w:val="29C282A8"/>
    <w:lvl w:ilvl="0" w:tplc="DC96E71C">
      <w:start w:val="1"/>
      <w:numFmt w:val="decimal"/>
      <w:lvlText w:val="%1)"/>
      <w:lvlJc w:val="left"/>
      <w:pPr>
        <w:ind w:left="573" w:hanging="454"/>
        <w:jc w:val="left"/>
      </w:pPr>
      <w:rPr>
        <w:rFonts w:ascii="Times New Roman" w:eastAsia="Times New Roman" w:hAnsi="Times New Roman" w:cs="Times New Roman" w:hint="default"/>
        <w:color w:val="231F20"/>
        <w:spacing w:val="-1"/>
        <w:w w:val="100"/>
        <w:sz w:val="20"/>
        <w:szCs w:val="20"/>
        <w:lang w:val="pl-PL" w:eastAsia="pl-PL" w:bidi="pl-PL"/>
      </w:rPr>
    </w:lvl>
    <w:lvl w:ilvl="1" w:tplc="BEDEE288">
      <w:start w:val="1"/>
      <w:numFmt w:val="lowerLetter"/>
      <w:lvlText w:val="%2)"/>
      <w:lvlJc w:val="left"/>
      <w:pPr>
        <w:ind w:left="970" w:hanging="397"/>
        <w:jc w:val="left"/>
      </w:pPr>
      <w:rPr>
        <w:rFonts w:ascii="Times New Roman" w:eastAsia="Times New Roman" w:hAnsi="Times New Roman" w:cs="Times New Roman" w:hint="default"/>
        <w:color w:val="231F20"/>
        <w:spacing w:val="-1"/>
        <w:w w:val="100"/>
        <w:sz w:val="20"/>
        <w:szCs w:val="20"/>
        <w:lang w:val="pl-PL" w:eastAsia="pl-PL" w:bidi="pl-PL"/>
      </w:rPr>
    </w:lvl>
    <w:lvl w:ilvl="2" w:tplc="250A49C2">
      <w:numFmt w:val="bullet"/>
      <w:lvlText w:val="•"/>
      <w:lvlJc w:val="left"/>
      <w:pPr>
        <w:ind w:left="1996" w:hanging="397"/>
      </w:pPr>
      <w:rPr>
        <w:rFonts w:hint="default"/>
        <w:lang w:val="pl-PL" w:eastAsia="pl-PL" w:bidi="pl-PL"/>
      </w:rPr>
    </w:lvl>
    <w:lvl w:ilvl="3" w:tplc="EEB2DD8A">
      <w:numFmt w:val="bullet"/>
      <w:lvlText w:val="•"/>
      <w:lvlJc w:val="left"/>
      <w:pPr>
        <w:ind w:left="3012" w:hanging="397"/>
      </w:pPr>
      <w:rPr>
        <w:rFonts w:hint="default"/>
        <w:lang w:val="pl-PL" w:eastAsia="pl-PL" w:bidi="pl-PL"/>
      </w:rPr>
    </w:lvl>
    <w:lvl w:ilvl="4" w:tplc="8DA6BB18">
      <w:numFmt w:val="bullet"/>
      <w:lvlText w:val="•"/>
      <w:lvlJc w:val="left"/>
      <w:pPr>
        <w:ind w:left="4028" w:hanging="397"/>
      </w:pPr>
      <w:rPr>
        <w:rFonts w:hint="default"/>
        <w:lang w:val="pl-PL" w:eastAsia="pl-PL" w:bidi="pl-PL"/>
      </w:rPr>
    </w:lvl>
    <w:lvl w:ilvl="5" w:tplc="2BB63008">
      <w:numFmt w:val="bullet"/>
      <w:lvlText w:val="•"/>
      <w:lvlJc w:val="left"/>
      <w:pPr>
        <w:ind w:left="5044" w:hanging="397"/>
      </w:pPr>
      <w:rPr>
        <w:rFonts w:hint="default"/>
        <w:lang w:val="pl-PL" w:eastAsia="pl-PL" w:bidi="pl-PL"/>
      </w:rPr>
    </w:lvl>
    <w:lvl w:ilvl="6" w:tplc="32BA6954">
      <w:numFmt w:val="bullet"/>
      <w:lvlText w:val="•"/>
      <w:lvlJc w:val="left"/>
      <w:pPr>
        <w:ind w:left="6060" w:hanging="397"/>
      </w:pPr>
      <w:rPr>
        <w:rFonts w:hint="default"/>
        <w:lang w:val="pl-PL" w:eastAsia="pl-PL" w:bidi="pl-PL"/>
      </w:rPr>
    </w:lvl>
    <w:lvl w:ilvl="7" w:tplc="3C12E8E0">
      <w:numFmt w:val="bullet"/>
      <w:lvlText w:val="•"/>
      <w:lvlJc w:val="left"/>
      <w:pPr>
        <w:ind w:left="7077" w:hanging="397"/>
      </w:pPr>
      <w:rPr>
        <w:rFonts w:hint="default"/>
        <w:lang w:val="pl-PL" w:eastAsia="pl-PL" w:bidi="pl-PL"/>
      </w:rPr>
    </w:lvl>
    <w:lvl w:ilvl="8" w:tplc="6220FB88">
      <w:numFmt w:val="bullet"/>
      <w:lvlText w:val="•"/>
      <w:lvlJc w:val="left"/>
      <w:pPr>
        <w:ind w:left="8093" w:hanging="397"/>
      </w:pPr>
      <w:rPr>
        <w:rFonts w:hint="default"/>
        <w:lang w:val="pl-PL" w:eastAsia="pl-PL" w:bidi="pl-PL"/>
      </w:rPr>
    </w:lvl>
  </w:abstractNum>
  <w:abstractNum w:abstractNumId="19" w15:restartNumberingAfterBreak="0">
    <w:nsid w:val="4F4A1C84"/>
    <w:multiLevelType w:val="hybridMultilevel"/>
    <w:tmpl w:val="684C9B92"/>
    <w:lvl w:ilvl="0" w:tplc="D520BA8C">
      <w:start w:val="1"/>
      <w:numFmt w:val="decimal"/>
      <w:lvlText w:val="%1)"/>
      <w:lvlJc w:val="left"/>
      <w:pPr>
        <w:ind w:left="574" w:hanging="454"/>
        <w:jc w:val="left"/>
      </w:pPr>
      <w:rPr>
        <w:rFonts w:ascii="Times New Roman" w:eastAsia="Times New Roman" w:hAnsi="Times New Roman" w:cs="Times New Roman" w:hint="default"/>
        <w:color w:val="231F20"/>
        <w:spacing w:val="-1"/>
        <w:w w:val="100"/>
        <w:sz w:val="20"/>
        <w:szCs w:val="20"/>
        <w:lang w:val="pl-PL" w:eastAsia="pl-PL" w:bidi="pl-PL"/>
      </w:rPr>
    </w:lvl>
    <w:lvl w:ilvl="1" w:tplc="37C8559A">
      <w:numFmt w:val="bullet"/>
      <w:lvlText w:val="•"/>
      <w:lvlJc w:val="left"/>
      <w:pPr>
        <w:ind w:left="1534" w:hanging="454"/>
      </w:pPr>
      <w:rPr>
        <w:rFonts w:hint="default"/>
        <w:lang w:val="pl-PL" w:eastAsia="pl-PL" w:bidi="pl-PL"/>
      </w:rPr>
    </w:lvl>
    <w:lvl w:ilvl="2" w:tplc="736EC1D8">
      <w:numFmt w:val="bullet"/>
      <w:lvlText w:val="•"/>
      <w:lvlJc w:val="left"/>
      <w:pPr>
        <w:ind w:left="2489" w:hanging="454"/>
      </w:pPr>
      <w:rPr>
        <w:rFonts w:hint="default"/>
        <w:lang w:val="pl-PL" w:eastAsia="pl-PL" w:bidi="pl-PL"/>
      </w:rPr>
    </w:lvl>
    <w:lvl w:ilvl="3" w:tplc="24F2BF7E">
      <w:numFmt w:val="bullet"/>
      <w:lvlText w:val="•"/>
      <w:lvlJc w:val="left"/>
      <w:pPr>
        <w:ind w:left="3443" w:hanging="454"/>
      </w:pPr>
      <w:rPr>
        <w:rFonts w:hint="default"/>
        <w:lang w:val="pl-PL" w:eastAsia="pl-PL" w:bidi="pl-PL"/>
      </w:rPr>
    </w:lvl>
    <w:lvl w:ilvl="4" w:tplc="F79A9154">
      <w:numFmt w:val="bullet"/>
      <w:lvlText w:val="•"/>
      <w:lvlJc w:val="left"/>
      <w:pPr>
        <w:ind w:left="4398" w:hanging="454"/>
      </w:pPr>
      <w:rPr>
        <w:rFonts w:hint="default"/>
        <w:lang w:val="pl-PL" w:eastAsia="pl-PL" w:bidi="pl-PL"/>
      </w:rPr>
    </w:lvl>
    <w:lvl w:ilvl="5" w:tplc="DEA2B250">
      <w:numFmt w:val="bullet"/>
      <w:lvlText w:val="•"/>
      <w:lvlJc w:val="left"/>
      <w:pPr>
        <w:ind w:left="5352" w:hanging="454"/>
      </w:pPr>
      <w:rPr>
        <w:rFonts w:hint="default"/>
        <w:lang w:val="pl-PL" w:eastAsia="pl-PL" w:bidi="pl-PL"/>
      </w:rPr>
    </w:lvl>
    <w:lvl w:ilvl="6" w:tplc="3E780722">
      <w:numFmt w:val="bullet"/>
      <w:lvlText w:val="•"/>
      <w:lvlJc w:val="left"/>
      <w:pPr>
        <w:ind w:left="6307" w:hanging="454"/>
      </w:pPr>
      <w:rPr>
        <w:rFonts w:hint="default"/>
        <w:lang w:val="pl-PL" w:eastAsia="pl-PL" w:bidi="pl-PL"/>
      </w:rPr>
    </w:lvl>
    <w:lvl w:ilvl="7" w:tplc="DD9A1750">
      <w:numFmt w:val="bullet"/>
      <w:lvlText w:val="•"/>
      <w:lvlJc w:val="left"/>
      <w:pPr>
        <w:ind w:left="7261" w:hanging="454"/>
      </w:pPr>
      <w:rPr>
        <w:rFonts w:hint="default"/>
        <w:lang w:val="pl-PL" w:eastAsia="pl-PL" w:bidi="pl-PL"/>
      </w:rPr>
    </w:lvl>
    <w:lvl w:ilvl="8" w:tplc="AB9E3A16">
      <w:numFmt w:val="bullet"/>
      <w:lvlText w:val="•"/>
      <w:lvlJc w:val="left"/>
      <w:pPr>
        <w:ind w:left="8216" w:hanging="454"/>
      </w:pPr>
      <w:rPr>
        <w:rFonts w:hint="default"/>
        <w:lang w:val="pl-PL" w:eastAsia="pl-PL" w:bidi="pl-PL"/>
      </w:rPr>
    </w:lvl>
  </w:abstractNum>
  <w:abstractNum w:abstractNumId="20" w15:restartNumberingAfterBreak="0">
    <w:nsid w:val="51DD6431"/>
    <w:multiLevelType w:val="multilevel"/>
    <w:tmpl w:val="BA4CAE7E"/>
    <w:lvl w:ilvl="0">
      <w:start w:val="1"/>
      <w:numFmt w:val="decimal"/>
      <w:lvlText w:val="%1."/>
      <w:lvlJc w:val="left"/>
      <w:pPr>
        <w:ind w:left="574" w:hanging="454"/>
        <w:jc w:val="left"/>
      </w:pPr>
      <w:rPr>
        <w:rFonts w:ascii="Times New Roman" w:eastAsia="Times New Roman" w:hAnsi="Times New Roman" w:cs="Times New Roman" w:hint="default"/>
        <w:b/>
        <w:bCs/>
        <w:color w:val="231F20"/>
        <w:spacing w:val="-1"/>
        <w:w w:val="100"/>
        <w:sz w:val="20"/>
        <w:szCs w:val="20"/>
        <w:lang w:val="pl-PL" w:eastAsia="pl-PL" w:bidi="pl-PL"/>
      </w:rPr>
    </w:lvl>
    <w:lvl w:ilvl="1">
      <w:start w:val="1"/>
      <w:numFmt w:val="decimal"/>
      <w:lvlText w:val="%1.%2."/>
      <w:lvlJc w:val="left"/>
      <w:pPr>
        <w:ind w:left="574" w:hanging="365"/>
        <w:jc w:val="left"/>
      </w:pPr>
      <w:rPr>
        <w:rFonts w:ascii="Times New Roman" w:eastAsia="Times New Roman" w:hAnsi="Times New Roman" w:cs="Times New Roman" w:hint="default"/>
        <w:color w:val="231F20"/>
        <w:w w:val="100"/>
        <w:sz w:val="20"/>
        <w:szCs w:val="20"/>
        <w:lang w:val="pl-PL" w:eastAsia="pl-PL" w:bidi="pl-PL"/>
      </w:rPr>
    </w:lvl>
    <w:lvl w:ilvl="2">
      <w:numFmt w:val="bullet"/>
      <w:lvlText w:val="•"/>
      <w:lvlJc w:val="left"/>
      <w:pPr>
        <w:ind w:left="2489" w:hanging="365"/>
      </w:pPr>
      <w:rPr>
        <w:rFonts w:hint="default"/>
        <w:lang w:val="pl-PL" w:eastAsia="pl-PL" w:bidi="pl-PL"/>
      </w:rPr>
    </w:lvl>
    <w:lvl w:ilvl="3">
      <w:numFmt w:val="bullet"/>
      <w:lvlText w:val="•"/>
      <w:lvlJc w:val="left"/>
      <w:pPr>
        <w:ind w:left="3443" w:hanging="365"/>
      </w:pPr>
      <w:rPr>
        <w:rFonts w:hint="default"/>
        <w:lang w:val="pl-PL" w:eastAsia="pl-PL" w:bidi="pl-PL"/>
      </w:rPr>
    </w:lvl>
    <w:lvl w:ilvl="4">
      <w:numFmt w:val="bullet"/>
      <w:lvlText w:val="•"/>
      <w:lvlJc w:val="left"/>
      <w:pPr>
        <w:ind w:left="4398" w:hanging="365"/>
      </w:pPr>
      <w:rPr>
        <w:rFonts w:hint="default"/>
        <w:lang w:val="pl-PL" w:eastAsia="pl-PL" w:bidi="pl-PL"/>
      </w:rPr>
    </w:lvl>
    <w:lvl w:ilvl="5">
      <w:numFmt w:val="bullet"/>
      <w:lvlText w:val="•"/>
      <w:lvlJc w:val="left"/>
      <w:pPr>
        <w:ind w:left="5352" w:hanging="365"/>
      </w:pPr>
      <w:rPr>
        <w:rFonts w:hint="default"/>
        <w:lang w:val="pl-PL" w:eastAsia="pl-PL" w:bidi="pl-PL"/>
      </w:rPr>
    </w:lvl>
    <w:lvl w:ilvl="6">
      <w:numFmt w:val="bullet"/>
      <w:lvlText w:val="•"/>
      <w:lvlJc w:val="left"/>
      <w:pPr>
        <w:ind w:left="6307" w:hanging="365"/>
      </w:pPr>
      <w:rPr>
        <w:rFonts w:hint="default"/>
        <w:lang w:val="pl-PL" w:eastAsia="pl-PL" w:bidi="pl-PL"/>
      </w:rPr>
    </w:lvl>
    <w:lvl w:ilvl="7">
      <w:numFmt w:val="bullet"/>
      <w:lvlText w:val="•"/>
      <w:lvlJc w:val="left"/>
      <w:pPr>
        <w:ind w:left="7261" w:hanging="365"/>
      </w:pPr>
      <w:rPr>
        <w:rFonts w:hint="default"/>
        <w:lang w:val="pl-PL" w:eastAsia="pl-PL" w:bidi="pl-PL"/>
      </w:rPr>
    </w:lvl>
    <w:lvl w:ilvl="8">
      <w:numFmt w:val="bullet"/>
      <w:lvlText w:val="•"/>
      <w:lvlJc w:val="left"/>
      <w:pPr>
        <w:ind w:left="8216" w:hanging="365"/>
      </w:pPr>
      <w:rPr>
        <w:rFonts w:hint="default"/>
        <w:lang w:val="pl-PL" w:eastAsia="pl-PL" w:bidi="pl-PL"/>
      </w:rPr>
    </w:lvl>
  </w:abstractNum>
  <w:abstractNum w:abstractNumId="21" w15:restartNumberingAfterBreak="0">
    <w:nsid w:val="57DB3419"/>
    <w:multiLevelType w:val="hybridMultilevel"/>
    <w:tmpl w:val="C682E8BE"/>
    <w:lvl w:ilvl="0" w:tplc="5CFCC6F4">
      <w:start w:val="1"/>
      <w:numFmt w:val="decimal"/>
      <w:lvlText w:val="%1)"/>
      <w:lvlJc w:val="left"/>
      <w:pPr>
        <w:ind w:left="574" w:hanging="454"/>
        <w:jc w:val="left"/>
      </w:pPr>
      <w:rPr>
        <w:rFonts w:ascii="Times New Roman" w:eastAsia="Times New Roman" w:hAnsi="Times New Roman" w:cs="Times New Roman" w:hint="default"/>
        <w:color w:val="231F20"/>
        <w:spacing w:val="-1"/>
        <w:w w:val="100"/>
        <w:sz w:val="20"/>
        <w:szCs w:val="20"/>
        <w:lang w:val="pl-PL" w:eastAsia="pl-PL" w:bidi="pl-PL"/>
      </w:rPr>
    </w:lvl>
    <w:lvl w:ilvl="1" w:tplc="0CC2AD1C">
      <w:start w:val="1"/>
      <w:numFmt w:val="lowerLetter"/>
      <w:lvlText w:val="%2)"/>
      <w:lvlJc w:val="left"/>
      <w:pPr>
        <w:ind w:left="971" w:hanging="397"/>
        <w:jc w:val="left"/>
      </w:pPr>
      <w:rPr>
        <w:rFonts w:ascii="Times New Roman" w:eastAsia="Times New Roman" w:hAnsi="Times New Roman" w:cs="Times New Roman" w:hint="default"/>
        <w:color w:val="231F20"/>
        <w:spacing w:val="-1"/>
        <w:w w:val="100"/>
        <w:sz w:val="20"/>
        <w:szCs w:val="20"/>
        <w:lang w:val="pl-PL" w:eastAsia="pl-PL" w:bidi="pl-PL"/>
      </w:rPr>
    </w:lvl>
    <w:lvl w:ilvl="2" w:tplc="797AC4DC">
      <w:numFmt w:val="bullet"/>
      <w:lvlText w:val="•"/>
      <w:lvlJc w:val="left"/>
      <w:pPr>
        <w:ind w:left="1996" w:hanging="397"/>
      </w:pPr>
      <w:rPr>
        <w:rFonts w:hint="default"/>
        <w:lang w:val="pl-PL" w:eastAsia="pl-PL" w:bidi="pl-PL"/>
      </w:rPr>
    </w:lvl>
    <w:lvl w:ilvl="3" w:tplc="B61015C0">
      <w:numFmt w:val="bullet"/>
      <w:lvlText w:val="•"/>
      <w:lvlJc w:val="left"/>
      <w:pPr>
        <w:ind w:left="3012" w:hanging="397"/>
      </w:pPr>
      <w:rPr>
        <w:rFonts w:hint="default"/>
        <w:lang w:val="pl-PL" w:eastAsia="pl-PL" w:bidi="pl-PL"/>
      </w:rPr>
    </w:lvl>
    <w:lvl w:ilvl="4" w:tplc="E126F1BA">
      <w:numFmt w:val="bullet"/>
      <w:lvlText w:val="•"/>
      <w:lvlJc w:val="left"/>
      <w:pPr>
        <w:ind w:left="4028" w:hanging="397"/>
      </w:pPr>
      <w:rPr>
        <w:rFonts w:hint="default"/>
        <w:lang w:val="pl-PL" w:eastAsia="pl-PL" w:bidi="pl-PL"/>
      </w:rPr>
    </w:lvl>
    <w:lvl w:ilvl="5" w:tplc="3142091C">
      <w:numFmt w:val="bullet"/>
      <w:lvlText w:val="•"/>
      <w:lvlJc w:val="left"/>
      <w:pPr>
        <w:ind w:left="5044" w:hanging="397"/>
      </w:pPr>
      <w:rPr>
        <w:rFonts w:hint="default"/>
        <w:lang w:val="pl-PL" w:eastAsia="pl-PL" w:bidi="pl-PL"/>
      </w:rPr>
    </w:lvl>
    <w:lvl w:ilvl="6" w:tplc="F6B055E8">
      <w:numFmt w:val="bullet"/>
      <w:lvlText w:val="•"/>
      <w:lvlJc w:val="left"/>
      <w:pPr>
        <w:ind w:left="6060" w:hanging="397"/>
      </w:pPr>
      <w:rPr>
        <w:rFonts w:hint="default"/>
        <w:lang w:val="pl-PL" w:eastAsia="pl-PL" w:bidi="pl-PL"/>
      </w:rPr>
    </w:lvl>
    <w:lvl w:ilvl="7" w:tplc="0A0CCC5A">
      <w:numFmt w:val="bullet"/>
      <w:lvlText w:val="•"/>
      <w:lvlJc w:val="left"/>
      <w:pPr>
        <w:ind w:left="7077" w:hanging="397"/>
      </w:pPr>
      <w:rPr>
        <w:rFonts w:hint="default"/>
        <w:lang w:val="pl-PL" w:eastAsia="pl-PL" w:bidi="pl-PL"/>
      </w:rPr>
    </w:lvl>
    <w:lvl w:ilvl="8" w:tplc="36026C50">
      <w:numFmt w:val="bullet"/>
      <w:lvlText w:val="•"/>
      <w:lvlJc w:val="left"/>
      <w:pPr>
        <w:ind w:left="8093" w:hanging="397"/>
      </w:pPr>
      <w:rPr>
        <w:rFonts w:hint="default"/>
        <w:lang w:val="pl-PL" w:eastAsia="pl-PL" w:bidi="pl-PL"/>
      </w:rPr>
    </w:lvl>
  </w:abstractNum>
  <w:abstractNum w:abstractNumId="22" w15:restartNumberingAfterBreak="0">
    <w:nsid w:val="591D7650"/>
    <w:multiLevelType w:val="hybridMultilevel"/>
    <w:tmpl w:val="4C6E66CE"/>
    <w:lvl w:ilvl="0" w:tplc="54D0469C">
      <w:start w:val="1"/>
      <w:numFmt w:val="decimal"/>
      <w:lvlText w:val="%1)"/>
      <w:lvlJc w:val="left"/>
      <w:pPr>
        <w:ind w:left="574" w:hanging="454"/>
        <w:jc w:val="left"/>
      </w:pPr>
      <w:rPr>
        <w:rFonts w:ascii="Times New Roman" w:eastAsia="Times New Roman" w:hAnsi="Times New Roman" w:cs="Times New Roman" w:hint="default"/>
        <w:color w:val="231F20"/>
        <w:w w:val="100"/>
        <w:sz w:val="20"/>
        <w:szCs w:val="20"/>
        <w:lang w:val="pl-PL" w:eastAsia="pl-PL" w:bidi="pl-PL"/>
      </w:rPr>
    </w:lvl>
    <w:lvl w:ilvl="1" w:tplc="1C02F8CC">
      <w:numFmt w:val="bullet"/>
      <w:lvlText w:val="•"/>
      <w:lvlJc w:val="left"/>
      <w:pPr>
        <w:ind w:left="1534" w:hanging="454"/>
      </w:pPr>
      <w:rPr>
        <w:rFonts w:hint="default"/>
        <w:lang w:val="pl-PL" w:eastAsia="pl-PL" w:bidi="pl-PL"/>
      </w:rPr>
    </w:lvl>
    <w:lvl w:ilvl="2" w:tplc="3D540C36">
      <w:numFmt w:val="bullet"/>
      <w:lvlText w:val="•"/>
      <w:lvlJc w:val="left"/>
      <w:pPr>
        <w:ind w:left="2489" w:hanging="454"/>
      </w:pPr>
      <w:rPr>
        <w:rFonts w:hint="default"/>
        <w:lang w:val="pl-PL" w:eastAsia="pl-PL" w:bidi="pl-PL"/>
      </w:rPr>
    </w:lvl>
    <w:lvl w:ilvl="3" w:tplc="B0C61536">
      <w:numFmt w:val="bullet"/>
      <w:lvlText w:val="•"/>
      <w:lvlJc w:val="left"/>
      <w:pPr>
        <w:ind w:left="3443" w:hanging="454"/>
      </w:pPr>
      <w:rPr>
        <w:rFonts w:hint="default"/>
        <w:lang w:val="pl-PL" w:eastAsia="pl-PL" w:bidi="pl-PL"/>
      </w:rPr>
    </w:lvl>
    <w:lvl w:ilvl="4" w:tplc="FA7031DE">
      <w:numFmt w:val="bullet"/>
      <w:lvlText w:val="•"/>
      <w:lvlJc w:val="left"/>
      <w:pPr>
        <w:ind w:left="4398" w:hanging="454"/>
      </w:pPr>
      <w:rPr>
        <w:rFonts w:hint="default"/>
        <w:lang w:val="pl-PL" w:eastAsia="pl-PL" w:bidi="pl-PL"/>
      </w:rPr>
    </w:lvl>
    <w:lvl w:ilvl="5" w:tplc="85F6D738">
      <w:numFmt w:val="bullet"/>
      <w:lvlText w:val="•"/>
      <w:lvlJc w:val="left"/>
      <w:pPr>
        <w:ind w:left="5352" w:hanging="454"/>
      </w:pPr>
      <w:rPr>
        <w:rFonts w:hint="default"/>
        <w:lang w:val="pl-PL" w:eastAsia="pl-PL" w:bidi="pl-PL"/>
      </w:rPr>
    </w:lvl>
    <w:lvl w:ilvl="6" w:tplc="FCD87D94">
      <w:numFmt w:val="bullet"/>
      <w:lvlText w:val="•"/>
      <w:lvlJc w:val="left"/>
      <w:pPr>
        <w:ind w:left="6307" w:hanging="454"/>
      </w:pPr>
      <w:rPr>
        <w:rFonts w:hint="default"/>
        <w:lang w:val="pl-PL" w:eastAsia="pl-PL" w:bidi="pl-PL"/>
      </w:rPr>
    </w:lvl>
    <w:lvl w:ilvl="7" w:tplc="383EFCF0">
      <w:numFmt w:val="bullet"/>
      <w:lvlText w:val="•"/>
      <w:lvlJc w:val="left"/>
      <w:pPr>
        <w:ind w:left="7261" w:hanging="454"/>
      </w:pPr>
      <w:rPr>
        <w:rFonts w:hint="default"/>
        <w:lang w:val="pl-PL" w:eastAsia="pl-PL" w:bidi="pl-PL"/>
      </w:rPr>
    </w:lvl>
    <w:lvl w:ilvl="8" w:tplc="29C61624">
      <w:numFmt w:val="bullet"/>
      <w:lvlText w:val="•"/>
      <w:lvlJc w:val="left"/>
      <w:pPr>
        <w:ind w:left="8216" w:hanging="454"/>
      </w:pPr>
      <w:rPr>
        <w:rFonts w:hint="default"/>
        <w:lang w:val="pl-PL" w:eastAsia="pl-PL" w:bidi="pl-PL"/>
      </w:rPr>
    </w:lvl>
  </w:abstractNum>
  <w:abstractNum w:abstractNumId="23" w15:restartNumberingAfterBreak="0">
    <w:nsid w:val="5BAA4C14"/>
    <w:multiLevelType w:val="hybridMultilevel"/>
    <w:tmpl w:val="D32E067E"/>
    <w:lvl w:ilvl="0" w:tplc="77FEC54E">
      <w:start w:val="1"/>
      <w:numFmt w:val="decimal"/>
      <w:lvlText w:val="%1)"/>
      <w:lvlJc w:val="left"/>
      <w:pPr>
        <w:ind w:left="574" w:hanging="454"/>
        <w:jc w:val="left"/>
      </w:pPr>
      <w:rPr>
        <w:rFonts w:ascii="Times New Roman" w:eastAsia="Times New Roman" w:hAnsi="Times New Roman" w:cs="Times New Roman" w:hint="default"/>
        <w:color w:val="231F20"/>
        <w:w w:val="100"/>
        <w:sz w:val="20"/>
        <w:szCs w:val="20"/>
        <w:lang w:val="pl-PL" w:eastAsia="pl-PL" w:bidi="pl-PL"/>
      </w:rPr>
    </w:lvl>
    <w:lvl w:ilvl="1" w:tplc="F03CF05C">
      <w:numFmt w:val="bullet"/>
      <w:lvlText w:val="•"/>
      <w:lvlJc w:val="left"/>
      <w:pPr>
        <w:ind w:left="1534" w:hanging="454"/>
      </w:pPr>
      <w:rPr>
        <w:rFonts w:hint="default"/>
        <w:lang w:val="pl-PL" w:eastAsia="pl-PL" w:bidi="pl-PL"/>
      </w:rPr>
    </w:lvl>
    <w:lvl w:ilvl="2" w:tplc="8E887E86">
      <w:numFmt w:val="bullet"/>
      <w:lvlText w:val="•"/>
      <w:lvlJc w:val="left"/>
      <w:pPr>
        <w:ind w:left="2489" w:hanging="454"/>
      </w:pPr>
      <w:rPr>
        <w:rFonts w:hint="default"/>
        <w:lang w:val="pl-PL" w:eastAsia="pl-PL" w:bidi="pl-PL"/>
      </w:rPr>
    </w:lvl>
    <w:lvl w:ilvl="3" w:tplc="475E68D4">
      <w:numFmt w:val="bullet"/>
      <w:lvlText w:val="•"/>
      <w:lvlJc w:val="left"/>
      <w:pPr>
        <w:ind w:left="3443" w:hanging="454"/>
      </w:pPr>
      <w:rPr>
        <w:rFonts w:hint="default"/>
        <w:lang w:val="pl-PL" w:eastAsia="pl-PL" w:bidi="pl-PL"/>
      </w:rPr>
    </w:lvl>
    <w:lvl w:ilvl="4" w:tplc="194CEE76">
      <w:numFmt w:val="bullet"/>
      <w:lvlText w:val="•"/>
      <w:lvlJc w:val="left"/>
      <w:pPr>
        <w:ind w:left="4398" w:hanging="454"/>
      </w:pPr>
      <w:rPr>
        <w:rFonts w:hint="default"/>
        <w:lang w:val="pl-PL" w:eastAsia="pl-PL" w:bidi="pl-PL"/>
      </w:rPr>
    </w:lvl>
    <w:lvl w:ilvl="5" w:tplc="C27C8B24">
      <w:numFmt w:val="bullet"/>
      <w:lvlText w:val="•"/>
      <w:lvlJc w:val="left"/>
      <w:pPr>
        <w:ind w:left="5352" w:hanging="454"/>
      </w:pPr>
      <w:rPr>
        <w:rFonts w:hint="default"/>
        <w:lang w:val="pl-PL" w:eastAsia="pl-PL" w:bidi="pl-PL"/>
      </w:rPr>
    </w:lvl>
    <w:lvl w:ilvl="6" w:tplc="6500460C">
      <w:numFmt w:val="bullet"/>
      <w:lvlText w:val="•"/>
      <w:lvlJc w:val="left"/>
      <w:pPr>
        <w:ind w:left="6307" w:hanging="454"/>
      </w:pPr>
      <w:rPr>
        <w:rFonts w:hint="default"/>
        <w:lang w:val="pl-PL" w:eastAsia="pl-PL" w:bidi="pl-PL"/>
      </w:rPr>
    </w:lvl>
    <w:lvl w:ilvl="7" w:tplc="A998D9B8">
      <w:numFmt w:val="bullet"/>
      <w:lvlText w:val="•"/>
      <w:lvlJc w:val="left"/>
      <w:pPr>
        <w:ind w:left="7261" w:hanging="454"/>
      </w:pPr>
      <w:rPr>
        <w:rFonts w:hint="default"/>
        <w:lang w:val="pl-PL" w:eastAsia="pl-PL" w:bidi="pl-PL"/>
      </w:rPr>
    </w:lvl>
    <w:lvl w:ilvl="8" w:tplc="188C0CE6">
      <w:numFmt w:val="bullet"/>
      <w:lvlText w:val="•"/>
      <w:lvlJc w:val="left"/>
      <w:pPr>
        <w:ind w:left="8216" w:hanging="454"/>
      </w:pPr>
      <w:rPr>
        <w:rFonts w:hint="default"/>
        <w:lang w:val="pl-PL" w:eastAsia="pl-PL" w:bidi="pl-PL"/>
      </w:rPr>
    </w:lvl>
  </w:abstractNum>
  <w:abstractNum w:abstractNumId="24" w15:restartNumberingAfterBreak="0">
    <w:nsid w:val="5DF67738"/>
    <w:multiLevelType w:val="hybridMultilevel"/>
    <w:tmpl w:val="D9C01A5C"/>
    <w:lvl w:ilvl="0" w:tplc="884AEB86">
      <w:start w:val="2"/>
      <w:numFmt w:val="decimal"/>
      <w:lvlText w:val="%1."/>
      <w:lvlJc w:val="left"/>
      <w:pPr>
        <w:ind w:left="640" w:hanging="200"/>
        <w:jc w:val="left"/>
      </w:pPr>
      <w:rPr>
        <w:rFonts w:ascii="Times New Roman" w:eastAsia="Times New Roman" w:hAnsi="Times New Roman" w:cs="Times New Roman" w:hint="default"/>
        <w:color w:val="231F20"/>
        <w:spacing w:val="-1"/>
        <w:w w:val="100"/>
        <w:sz w:val="20"/>
        <w:szCs w:val="20"/>
        <w:lang w:val="pl-PL" w:eastAsia="pl-PL" w:bidi="pl-PL"/>
      </w:rPr>
    </w:lvl>
    <w:lvl w:ilvl="1" w:tplc="3698E01E">
      <w:numFmt w:val="bullet"/>
      <w:lvlText w:val="•"/>
      <w:lvlJc w:val="left"/>
      <w:pPr>
        <w:ind w:left="1588" w:hanging="200"/>
      </w:pPr>
      <w:rPr>
        <w:rFonts w:hint="default"/>
        <w:lang w:val="pl-PL" w:eastAsia="pl-PL" w:bidi="pl-PL"/>
      </w:rPr>
    </w:lvl>
    <w:lvl w:ilvl="2" w:tplc="8638A496">
      <w:numFmt w:val="bullet"/>
      <w:lvlText w:val="•"/>
      <w:lvlJc w:val="left"/>
      <w:pPr>
        <w:ind w:left="2537" w:hanging="200"/>
      </w:pPr>
      <w:rPr>
        <w:rFonts w:hint="default"/>
        <w:lang w:val="pl-PL" w:eastAsia="pl-PL" w:bidi="pl-PL"/>
      </w:rPr>
    </w:lvl>
    <w:lvl w:ilvl="3" w:tplc="A7A027A8">
      <w:numFmt w:val="bullet"/>
      <w:lvlText w:val="•"/>
      <w:lvlJc w:val="left"/>
      <w:pPr>
        <w:ind w:left="3485" w:hanging="200"/>
      </w:pPr>
      <w:rPr>
        <w:rFonts w:hint="default"/>
        <w:lang w:val="pl-PL" w:eastAsia="pl-PL" w:bidi="pl-PL"/>
      </w:rPr>
    </w:lvl>
    <w:lvl w:ilvl="4" w:tplc="CBA400E4">
      <w:numFmt w:val="bullet"/>
      <w:lvlText w:val="•"/>
      <w:lvlJc w:val="left"/>
      <w:pPr>
        <w:ind w:left="4434" w:hanging="200"/>
      </w:pPr>
      <w:rPr>
        <w:rFonts w:hint="default"/>
        <w:lang w:val="pl-PL" w:eastAsia="pl-PL" w:bidi="pl-PL"/>
      </w:rPr>
    </w:lvl>
    <w:lvl w:ilvl="5" w:tplc="8902AD30">
      <w:numFmt w:val="bullet"/>
      <w:lvlText w:val="•"/>
      <w:lvlJc w:val="left"/>
      <w:pPr>
        <w:ind w:left="5382" w:hanging="200"/>
      </w:pPr>
      <w:rPr>
        <w:rFonts w:hint="default"/>
        <w:lang w:val="pl-PL" w:eastAsia="pl-PL" w:bidi="pl-PL"/>
      </w:rPr>
    </w:lvl>
    <w:lvl w:ilvl="6" w:tplc="950EB88A">
      <w:numFmt w:val="bullet"/>
      <w:lvlText w:val="•"/>
      <w:lvlJc w:val="left"/>
      <w:pPr>
        <w:ind w:left="6331" w:hanging="200"/>
      </w:pPr>
      <w:rPr>
        <w:rFonts w:hint="default"/>
        <w:lang w:val="pl-PL" w:eastAsia="pl-PL" w:bidi="pl-PL"/>
      </w:rPr>
    </w:lvl>
    <w:lvl w:ilvl="7" w:tplc="02A61A24">
      <w:numFmt w:val="bullet"/>
      <w:lvlText w:val="•"/>
      <w:lvlJc w:val="left"/>
      <w:pPr>
        <w:ind w:left="7279" w:hanging="200"/>
      </w:pPr>
      <w:rPr>
        <w:rFonts w:hint="default"/>
        <w:lang w:val="pl-PL" w:eastAsia="pl-PL" w:bidi="pl-PL"/>
      </w:rPr>
    </w:lvl>
    <w:lvl w:ilvl="8" w:tplc="5E5EBC7A">
      <w:numFmt w:val="bullet"/>
      <w:lvlText w:val="•"/>
      <w:lvlJc w:val="left"/>
      <w:pPr>
        <w:ind w:left="8228" w:hanging="200"/>
      </w:pPr>
      <w:rPr>
        <w:rFonts w:hint="default"/>
        <w:lang w:val="pl-PL" w:eastAsia="pl-PL" w:bidi="pl-PL"/>
      </w:rPr>
    </w:lvl>
  </w:abstractNum>
  <w:abstractNum w:abstractNumId="25" w15:restartNumberingAfterBreak="0">
    <w:nsid w:val="68804646"/>
    <w:multiLevelType w:val="hybridMultilevel"/>
    <w:tmpl w:val="50AE9908"/>
    <w:lvl w:ilvl="0" w:tplc="67A49602">
      <w:start w:val="1"/>
      <w:numFmt w:val="decimal"/>
      <w:lvlText w:val="%1)"/>
      <w:lvlJc w:val="left"/>
      <w:pPr>
        <w:ind w:left="574" w:hanging="454"/>
        <w:jc w:val="left"/>
      </w:pPr>
      <w:rPr>
        <w:rFonts w:ascii="Times New Roman" w:eastAsia="Times New Roman" w:hAnsi="Times New Roman" w:cs="Times New Roman" w:hint="default"/>
        <w:color w:val="231F20"/>
        <w:spacing w:val="-1"/>
        <w:w w:val="100"/>
        <w:sz w:val="20"/>
        <w:szCs w:val="20"/>
        <w:lang w:val="pl-PL" w:eastAsia="pl-PL" w:bidi="pl-PL"/>
      </w:rPr>
    </w:lvl>
    <w:lvl w:ilvl="1" w:tplc="566AB592">
      <w:numFmt w:val="bullet"/>
      <w:lvlText w:val="•"/>
      <w:lvlJc w:val="left"/>
      <w:pPr>
        <w:ind w:left="1534" w:hanging="454"/>
      </w:pPr>
      <w:rPr>
        <w:rFonts w:hint="default"/>
        <w:lang w:val="pl-PL" w:eastAsia="pl-PL" w:bidi="pl-PL"/>
      </w:rPr>
    </w:lvl>
    <w:lvl w:ilvl="2" w:tplc="1746328E">
      <w:numFmt w:val="bullet"/>
      <w:lvlText w:val="•"/>
      <w:lvlJc w:val="left"/>
      <w:pPr>
        <w:ind w:left="2489" w:hanging="454"/>
      </w:pPr>
      <w:rPr>
        <w:rFonts w:hint="default"/>
        <w:lang w:val="pl-PL" w:eastAsia="pl-PL" w:bidi="pl-PL"/>
      </w:rPr>
    </w:lvl>
    <w:lvl w:ilvl="3" w:tplc="C7160DB2">
      <w:numFmt w:val="bullet"/>
      <w:lvlText w:val="•"/>
      <w:lvlJc w:val="left"/>
      <w:pPr>
        <w:ind w:left="3443" w:hanging="454"/>
      </w:pPr>
      <w:rPr>
        <w:rFonts w:hint="default"/>
        <w:lang w:val="pl-PL" w:eastAsia="pl-PL" w:bidi="pl-PL"/>
      </w:rPr>
    </w:lvl>
    <w:lvl w:ilvl="4" w:tplc="C2D64674">
      <w:numFmt w:val="bullet"/>
      <w:lvlText w:val="•"/>
      <w:lvlJc w:val="left"/>
      <w:pPr>
        <w:ind w:left="4398" w:hanging="454"/>
      </w:pPr>
      <w:rPr>
        <w:rFonts w:hint="default"/>
        <w:lang w:val="pl-PL" w:eastAsia="pl-PL" w:bidi="pl-PL"/>
      </w:rPr>
    </w:lvl>
    <w:lvl w:ilvl="5" w:tplc="43C693DE">
      <w:numFmt w:val="bullet"/>
      <w:lvlText w:val="•"/>
      <w:lvlJc w:val="left"/>
      <w:pPr>
        <w:ind w:left="5352" w:hanging="454"/>
      </w:pPr>
      <w:rPr>
        <w:rFonts w:hint="default"/>
        <w:lang w:val="pl-PL" w:eastAsia="pl-PL" w:bidi="pl-PL"/>
      </w:rPr>
    </w:lvl>
    <w:lvl w:ilvl="6" w:tplc="420C4CF0">
      <w:numFmt w:val="bullet"/>
      <w:lvlText w:val="•"/>
      <w:lvlJc w:val="left"/>
      <w:pPr>
        <w:ind w:left="6307" w:hanging="454"/>
      </w:pPr>
      <w:rPr>
        <w:rFonts w:hint="default"/>
        <w:lang w:val="pl-PL" w:eastAsia="pl-PL" w:bidi="pl-PL"/>
      </w:rPr>
    </w:lvl>
    <w:lvl w:ilvl="7" w:tplc="F42E3EF0">
      <w:numFmt w:val="bullet"/>
      <w:lvlText w:val="•"/>
      <w:lvlJc w:val="left"/>
      <w:pPr>
        <w:ind w:left="7261" w:hanging="454"/>
      </w:pPr>
      <w:rPr>
        <w:rFonts w:hint="default"/>
        <w:lang w:val="pl-PL" w:eastAsia="pl-PL" w:bidi="pl-PL"/>
      </w:rPr>
    </w:lvl>
    <w:lvl w:ilvl="8" w:tplc="0AD86252">
      <w:numFmt w:val="bullet"/>
      <w:lvlText w:val="•"/>
      <w:lvlJc w:val="left"/>
      <w:pPr>
        <w:ind w:left="8216" w:hanging="454"/>
      </w:pPr>
      <w:rPr>
        <w:rFonts w:hint="default"/>
        <w:lang w:val="pl-PL" w:eastAsia="pl-PL" w:bidi="pl-PL"/>
      </w:rPr>
    </w:lvl>
  </w:abstractNum>
  <w:abstractNum w:abstractNumId="26" w15:restartNumberingAfterBreak="0">
    <w:nsid w:val="692A2E13"/>
    <w:multiLevelType w:val="hybridMultilevel"/>
    <w:tmpl w:val="886ADC88"/>
    <w:lvl w:ilvl="0" w:tplc="ED683506">
      <w:numFmt w:val="bullet"/>
      <w:lvlText w:val="–"/>
      <w:lvlJc w:val="left"/>
      <w:pPr>
        <w:ind w:left="724" w:hanging="150"/>
      </w:pPr>
      <w:rPr>
        <w:rFonts w:ascii="Times New Roman" w:eastAsia="Times New Roman" w:hAnsi="Times New Roman" w:cs="Times New Roman" w:hint="default"/>
        <w:color w:val="231F20"/>
        <w:spacing w:val="-20"/>
        <w:w w:val="100"/>
        <w:sz w:val="20"/>
        <w:szCs w:val="20"/>
        <w:lang w:val="pl-PL" w:eastAsia="pl-PL" w:bidi="pl-PL"/>
      </w:rPr>
    </w:lvl>
    <w:lvl w:ilvl="1" w:tplc="A5AE9840">
      <w:numFmt w:val="bullet"/>
      <w:lvlText w:val="•"/>
      <w:lvlJc w:val="left"/>
      <w:pPr>
        <w:ind w:left="1660" w:hanging="150"/>
      </w:pPr>
      <w:rPr>
        <w:rFonts w:hint="default"/>
        <w:lang w:val="pl-PL" w:eastAsia="pl-PL" w:bidi="pl-PL"/>
      </w:rPr>
    </w:lvl>
    <w:lvl w:ilvl="2" w:tplc="3B22F01A">
      <w:numFmt w:val="bullet"/>
      <w:lvlText w:val="•"/>
      <w:lvlJc w:val="left"/>
      <w:pPr>
        <w:ind w:left="2601" w:hanging="150"/>
      </w:pPr>
      <w:rPr>
        <w:rFonts w:hint="default"/>
        <w:lang w:val="pl-PL" w:eastAsia="pl-PL" w:bidi="pl-PL"/>
      </w:rPr>
    </w:lvl>
    <w:lvl w:ilvl="3" w:tplc="BC72D674">
      <w:numFmt w:val="bullet"/>
      <w:lvlText w:val="•"/>
      <w:lvlJc w:val="left"/>
      <w:pPr>
        <w:ind w:left="3541" w:hanging="150"/>
      </w:pPr>
      <w:rPr>
        <w:rFonts w:hint="default"/>
        <w:lang w:val="pl-PL" w:eastAsia="pl-PL" w:bidi="pl-PL"/>
      </w:rPr>
    </w:lvl>
    <w:lvl w:ilvl="4" w:tplc="BCF493EE">
      <w:numFmt w:val="bullet"/>
      <w:lvlText w:val="•"/>
      <w:lvlJc w:val="left"/>
      <w:pPr>
        <w:ind w:left="4482" w:hanging="150"/>
      </w:pPr>
      <w:rPr>
        <w:rFonts w:hint="default"/>
        <w:lang w:val="pl-PL" w:eastAsia="pl-PL" w:bidi="pl-PL"/>
      </w:rPr>
    </w:lvl>
    <w:lvl w:ilvl="5" w:tplc="7B1A0F32">
      <w:numFmt w:val="bullet"/>
      <w:lvlText w:val="•"/>
      <w:lvlJc w:val="left"/>
      <w:pPr>
        <w:ind w:left="5422" w:hanging="150"/>
      </w:pPr>
      <w:rPr>
        <w:rFonts w:hint="default"/>
        <w:lang w:val="pl-PL" w:eastAsia="pl-PL" w:bidi="pl-PL"/>
      </w:rPr>
    </w:lvl>
    <w:lvl w:ilvl="6" w:tplc="64D25B2C">
      <w:numFmt w:val="bullet"/>
      <w:lvlText w:val="•"/>
      <w:lvlJc w:val="left"/>
      <w:pPr>
        <w:ind w:left="6363" w:hanging="150"/>
      </w:pPr>
      <w:rPr>
        <w:rFonts w:hint="default"/>
        <w:lang w:val="pl-PL" w:eastAsia="pl-PL" w:bidi="pl-PL"/>
      </w:rPr>
    </w:lvl>
    <w:lvl w:ilvl="7" w:tplc="F9BC5E3A">
      <w:numFmt w:val="bullet"/>
      <w:lvlText w:val="•"/>
      <w:lvlJc w:val="left"/>
      <w:pPr>
        <w:ind w:left="7303" w:hanging="150"/>
      </w:pPr>
      <w:rPr>
        <w:rFonts w:hint="default"/>
        <w:lang w:val="pl-PL" w:eastAsia="pl-PL" w:bidi="pl-PL"/>
      </w:rPr>
    </w:lvl>
    <w:lvl w:ilvl="8" w:tplc="585ACCEA">
      <w:numFmt w:val="bullet"/>
      <w:lvlText w:val="•"/>
      <w:lvlJc w:val="left"/>
      <w:pPr>
        <w:ind w:left="8244" w:hanging="150"/>
      </w:pPr>
      <w:rPr>
        <w:rFonts w:hint="default"/>
        <w:lang w:val="pl-PL" w:eastAsia="pl-PL" w:bidi="pl-PL"/>
      </w:rPr>
    </w:lvl>
  </w:abstractNum>
  <w:abstractNum w:abstractNumId="27" w15:restartNumberingAfterBreak="0">
    <w:nsid w:val="6CF23C97"/>
    <w:multiLevelType w:val="hybridMultilevel"/>
    <w:tmpl w:val="6FF0E68C"/>
    <w:lvl w:ilvl="0" w:tplc="2B98E85E">
      <w:start w:val="1"/>
      <w:numFmt w:val="decimal"/>
      <w:lvlText w:val="%1)"/>
      <w:lvlJc w:val="left"/>
      <w:pPr>
        <w:ind w:left="574" w:hanging="454"/>
        <w:jc w:val="left"/>
      </w:pPr>
      <w:rPr>
        <w:rFonts w:ascii="Times New Roman" w:eastAsia="Times New Roman" w:hAnsi="Times New Roman" w:cs="Times New Roman" w:hint="default"/>
        <w:color w:val="231F20"/>
        <w:spacing w:val="-13"/>
        <w:w w:val="100"/>
        <w:sz w:val="20"/>
        <w:szCs w:val="20"/>
        <w:lang w:val="pl-PL" w:eastAsia="pl-PL" w:bidi="pl-PL"/>
      </w:rPr>
    </w:lvl>
    <w:lvl w:ilvl="1" w:tplc="02886808">
      <w:numFmt w:val="bullet"/>
      <w:lvlText w:val="•"/>
      <w:lvlJc w:val="left"/>
      <w:pPr>
        <w:ind w:left="1534" w:hanging="454"/>
      </w:pPr>
      <w:rPr>
        <w:rFonts w:hint="default"/>
        <w:lang w:val="pl-PL" w:eastAsia="pl-PL" w:bidi="pl-PL"/>
      </w:rPr>
    </w:lvl>
    <w:lvl w:ilvl="2" w:tplc="5DA4E452">
      <w:numFmt w:val="bullet"/>
      <w:lvlText w:val="•"/>
      <w:lvlJc w:val="left"/>
      <w:pPr>
        <w:ind w:left="2489" w:hanging="454"/>
      </w:pPr>
      <w:rPr>
        <w:rFonts w:hint="default"/>
        <w:lang w:val="pl-PL" w:eastAsia="pl-PL" w:bidi="pl-PL"/>
      </w:rPr>
    </w:lvl>
    <w:lvl w:ilvl="3" w:tplc="BA4C8958">
      <w:numFmt w:val="bullet"/>
      <w:lvlText w:val="•"/>
      <w:lvlJc w:val="left"/>
      <w:pPr>
        <w:ind w:left="3443" w:hanging="454"/>
      </w:pPr>
      <w:rPr>
        <w:rFonts w:hint="default"/>
        <w:lang w:val="pl-PL" w:eastAsia="pl-PL" w:bidi="pl-PL"/>
      </w:rPr>
    </w:lvl>
    <w:lvl w:ilvl="4" w:tplc="7F44CFFE">
      <w:numFmt w:val="bullet"/>
      <w:lvlText w:val="•"/>
      <w:lvlJc w:val="left"/>
      <w:pPr>
        <w:ind w:left="4398" w:hanging="454"/>
      </w:pPr>
      <w:rPr>
        <w:rFonts w:hint="default"/>
        <w:lang w:val="pl-PL" w:eastAsia="pl-PL" w:bidi="pl-PL"/>
      </w:rPr>
    </w:lvl>
    <w:lvl w:ilvl="5" w:tplc="BB26139C">
      <w:numFmt w:val="bullet"/>
      <w:lvlText w:val="•"/>
      <w:lvlJc w:val="left"/>
      <w:pPr>
        <w:ind w:left="5352" w:hanging="454"/>
      </w:pPr>
      <w:rPr>
        <w:rFonts w:hint="default"/>
        <w:lang w:val="pl-PL" w:eastAsia="pl-PL" w:bidi="pl-PL"/>
      </w:rPr>
    </w:lvl>
    <w:lvl w:ilvl="6" w:tplc="B4D4B6A0">
      <w:numFmt w:val="bullet"/>
      <w:lvlText w:val="•"/>
      <w:lvlJc w:val="left"/>
      <w:pPr>
        <w:ind w:left="6307" w:hanging="454"/>
      </w:pPr>
      <w:rPr>
        <w:rFonts w:hint="default"/>
        <w:lang w:val="pl-PL" w:eastAsia="pl-PL" w:bidi="pl-PL"/>
      </w:rPr>
    </w:lvl>
    <w:lvl w:ilvl="7" w:tplc="95984EF2">
      <w:numFmt w:val="bullet"/>
      <w:lvlText w:val="•"/>
      <w:lvlJc w:val="left"/>
      <w:pPr>
        <w:ind w:left="7261" w:hanging="454"/>
      </w:pPr>
      <w:rPr>
        <w:rFonts w:hint="default"/>
        <w:lang w:val="pl-PL" w:eastAsia="pl-PL" w:bidi="pl-PL"/>
      </w:rPr>
    </w:lvl>
    <w:lvl w:ilvl="8" w:tplc="03F04BF6">
      <w:numFmt w:val="bullet"/>
      <w:lvlText w:val="•"/>
      <w:lvlJc w:val="left"/>
      <w:pPr>
        <w:ind w:left="8216" w:hanging="454"/>
      </w:pPr>
      <w:rPr>
        <w:rFonts w:hint="default"/>
        <w:lang w:val="pl-PL" w:eastAsia="pl-PL" w:bidi="pl-PL"/>
      </w:rPr>
    </w:lvl>
  </w:abstractNum>
  <w:abstractNum w:abstractNumId="28" w15:restartNumberingAfterBreak="0">
    <w:nsid w:val="77E2660D"/>
    <w:multiLevelType w:val="hybridMultilevel"/>
    <w:tmpl w:val="8ACE8D50"/>
    <w:lvl w:ilvl="0" w:tplc="DE48319C">
      <w:start w:val="2"/>
      <w:numFmt w:val="decimal"/>
      <w:lvlText w:val="%1."/>
      <w:lvlJc w:val="left"/>
      <w:pPr>
        <w:ind w:left="640" w:hanging="200"/>
        <w:jc w:val="left"/>
      </w:pPr>
      <w:rPr>
        <w:rFonts w:ascii="Times New Roman" w:eastAsia="Times New Roman" w:hAnsi="Times New Roman" w:cs="Times New Roman" w:hint="default"/>
        <w:color w:val="231F20"/>
        <w:spacing w:val="-1"/>
        <w:w w:val="100"/>
        <w:sz w:val="20"/>
        <w:szCs w:val="20"/>
        <w:lang w:val="pl-PL" w:eastAsia="pl-PL" w:bidi="pl-PL"/>
      </w:rPr>
    </w:lvl>
    <w:lvl w:ilvl="1" w:tplc="7FBCAE20">
      <w:numFmt w:val="bullet"/>
      <w:lvlText w:val="•"/>
      <w:lvlJc w:val="left"/>
      <w:pPr>
        <w:ind w:left="1588" w:hanging="200"/>
      </w:pPr>
      <w:rPr>
        <w:rFonts w:hint="default"/>
        <w:lang w:val="pl-PL" w:eastAsia="pl-PL" w:bidi="pl-PL"/>
      </w:rPr>
    </w:lvl>
    <w:lvl w:ilvl="2" w:tplc="A00204E6">
      <w:numFmt w:val="bullet"/>
      <w:lvlText w:val="•"/>
      <w:lvlJc w:val="left"/>
      <w:pPr>
        <w:ind w:left="2537" w:hanging="200"/>
      </w:pPr>
      <w:rPr>
        <w:rFonts w:hint="default"/>
        <w:lang w:val="pl-PL" w:eastAsia="pl-PL" w:bidi="pl-PL"/>
      </w:rPr>
    </w:lvl>
    <w:lvl w:ilvl="3" w:tplc="4D7AA422">
      <w:numFmt w:val="bullet"/>
      <w:lvlText w:val="•"/>
      <w:lvlJc w:val="left"/>
      <w:pPr>
        <w:ind w:left="3485" w:hanging="200"/>
      </w:pPr>
      <w:rPr>
        <w:rFonts w:hint="default"/>
        <w:lang w:val="pl-PL" w:eastAsia="pl-PL" w:bidi="pl-PL"/>
      </w:rPr>
    </w:lvl>
    <w:lvl w:ilvl="4" w:tplc="2F1ED9CA">
      <w:numFmt w:val="bullet"/>
      <w:lvlText w:val="•"/>
      <w:lvlJc w:val="left"/>
      <w:pPr>
        <w:ind w:left="4434" w:hanging="200"/>
      </w:pPr>
      <w:rPr>
        <w:rFonts w:hint="default"/>
        <w:lang w:val="pl-PL" w:eastAsia="pl-PL" w:bidi="pl-PL"/>
      </w:rPr>
    </w:lvl>
    <w:lvl w:ilvl="5" w:tplc="9530D368">
      <w:numFmt w:val="bullet"/>
      <w:lvlText w:val="•"/>
      <w:lvlJc w:val="left"/>
      <w:pPr>
        <w:ind w:left="5382" w:hanging="200"/>
      </w:pPr>
      <w:rPr>
        <w:rFonts w:hint="default"/>
        <w:lang w:val="pl-PL" w:eastAsia="pl-PL" w:bidi="pl-PL"/>
      </w:rPr>
    </w:lvl>
    <w:lvl w:ilvl="6" w:tplc="CB3652BC">
      <w:numFmt w:val="bullet"/>
      <w:lvlText w:val="•"/>
      <w:lvlJc w:val="left"/>
      <w:pPr>
        <w:ind w:left="6331" w:hanging="200"/>
      </w:pPr>
      <w:rPr>
        <w:rFonts w:hint="default"/>
        <w:lang w:val="pl-PL" w:eastAsia="pl-PL" w:bidi="pl-PL"/>
      </w:rPr>
    </w:lvl>
    <w:lvl w:ilvl="7" w:tplc="7DB27EB4">
      <w:numFmt w:val="bullet"/>
      <w:lvlText w:val="•"/>
      <w:lvlJc w:val="left"/>
      <w:pPr>
        <w:ind w:left="7279" w:hanging="200"/>
      </w:pPr>
      <w:rPr>
        <w:rFonts w:hint="default"/>
        <w:lang w:val="pl-PL" w:eastAsia="pl-PL" w:bidi="pl-PL"/>
      </w:rPr>
    </w:lvl>
    <w:lvl w:ilvl="8" w:tplc="262E37AE">
      <w:numFmt w:val="bullet"/>
      <w:lvlText w:val="•"/>
      <w:lvlJc w:val="left"/>
      <w:pPr>
        <w:ind w:left="8228" w:hanging="200"/>
      </w:pPr>
      <w:rPr>
        <w:rFonts w:hint="default"/>
        <w:lang w:val="pl-PL" w:eastAsia="pl-PL" w:bidi="pl-PL"/>
      </w:rPr>
    </w:lvl>
  </w:abstractNum>
  <w:num w:numId="1">
    <w:abstractNumId w:val="0"/>
  </w:num>
  <w:num w:numId="2">
    <w:abstractNumId w:val="13"/>
  </w:num>
  <w:num w:numId="3">
    <w:abstractNumId w:val="26"/>
  </w:num>
  <w:num w:numId="4">
    <w:abstractNumId w:val="20"/>
  </w:num>
  <w:num w:numId="5">
    <w:abstractNumId w:val="10"/>
  </w:num>
  <w:num w:numId="6">
    <w:abstractNumId w:val="23"/>
  </w:num>
  <w:num w:numId="7">
    <w:abstractNumId w:val="4"/>
  </w:num>
  <w:num w:numId="8">
    <w:abstractNumId w:val="25"/>
  </w:num>
  <w:num w:numId="9">
    <w:abstractNumId w:val="15"/>
  </w:num>
  <w:num w:numId="10">
    <w:abstractNumId w:val="8"/>
  </w:num>
  <w:num w:numId="11">
    <w:abstractNumId w:val="22"/>
  </w:num>
  <w:num w:numId="12">
    <w:abstractNumId w:val="24"/>
  </w:num>
  <w:num w:numId="13">
    <w:abstractNumId w:val="11"/>
  </w:num>
  <w:num w:numId="14">
    <w:abstractNumId w:val="2"/>
  </w:num>
  <w:num w:numId="15">
    <w:abstractNumId w:val="12"/>
  </w:num>
  <w:num w:numId="16">
    <w:abstractNumId w:val="16"/>
  </w:num>
  <w:num w:numId="17">
    <w:abstractNumId w:val="3"/>
  </w:num>
  <w:num w:numId="18">
    <w:abstractNumId w:val="28"/>
  </w:num>
  <w:num w:numId="19">
    <w:abstractNumId w:val="17"/>
  </w:num>
  <w:num w:numId="20">
    <w:abstractNumId w:val="6"/>
  </w:num>
  <w:num w:numId="21">
    <w:abstractNumId w:val="27"/>
  </w:num>
  <w:num w:numId="22">
    <w:abstractNumId w:val="14"/>
  </w:num>
  <w:num w:numId="23">
    <w:abstractNumId w:val="7"/>
  </w:num>
  <w:num w:numId="24">
    <w:abstractNumId w:val="9"/>
  </w:num>
  <w:num w:numId="25">
    <w:abstractNumId w:val="1"/>
  </w:num>
  <w:num w:numId="26">
    <w:abstractNumId w:val="19"/>
  </w:num>
  <w:num w:numId="27">
    <w:abstractNumId w:val="21"/>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8E"/>
    <w:rsid w:val="00B62A8E"/>
    <w:rsid w:val="00D00DE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E7D8B93-9BB3-491C-95C7-3F4EB6A4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pl-PL" w:eastAsia="pl-PL" w:bidi="pl-PL"/>
    </w:rPr>
  </w:style>
  <w:style w:type="paragraph" w:styleId="Heading1">
    <w:name w:val="heading 1"/>
    <w:basedOn w:val="Normal"/>
    <w:uiPriority w:val="9"/>
    <w:qFormat/>
    <w:pPr>
      <w:ind w:left="57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ind w:left="574"/>
    </w:pPr>
    <w:rPr>
      <w:sz w:val="20"/>
      <w:szCs w:val="20"/>
    </w:rPr>
  </w:style>
  <w:style w:type="paragraph" w:styleId="ListParagraph">
    <w:name w:val="List Paragraph"/>
    <w:basedOn w:val="Normal"/>
    <w:uiPriority w:val="1"/>
    <w:qFormat/>
    <w:pPr>
      <w:spacing w:before="180"/>
      <w:ind w:left="574" w:hanging="45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0DEF"/>
    <w:pPr>
      <w:tabs>
        <w:tab w:val="center" w:pos="4513"/>
        <w:tab w:val="right" w:pos="9026"/>
      </w:tabs>
    </w:pPr>
  </w:style>
  <w:style w:type="character" w:customStyle="1" w:styleId="HeaderChar">
    <w:name w:val="Header Char"/>
    <w:basedOn w:val="DefaultParagraphFont"/>
    <w:link w:val="Header"/>
    <w:uiPriority w:val="99"/>
    <w:rsid w:val="00D00DEF"/>
    <w:rPr>
      <w:rFonts w:ascii="Times New Roman" w:eastAsia="Times New Roman" w:hAnsi="Times New Roman" w:cs="Times New Roman"/>
      <w:lang w:val="pl-PL" w:eastAsia="pl-PL" w:bidi="pl-PL"/>
    </w:rPr>
  </w:style>
  <w:style w:type="paragraph" w:styleId="Footer">
    <w:name w:val="footer"/>
    <w:basedOn w:val="Normal"/>
    <w:link w:val="FooterChar"/>
    <w:uiPriority w:val="99"/>
    <w:unhideWhenUsed/>
    <w:rsid w:val="00D00DEF"/>
    <w:pPr>
      <w:tabs>
        <w:tab w:val="center" w:pos="4513"/>
        <w:tab w:val="right" w:pos="9026"/>
      </w:tabs>
    </w:pPr>
  </w:style>
  <w:style w:type="character" w:customStyle="1" w:styleId="FooterChar">
    <w:name w:val="Footer Char"/>
    <w:basedOn w:val="DefaultParagraphFont"/>
    <w:link w:val="Footer"/>
    <w:uiPriority w:val="99"/>
    <w:rsid w:val="00D00DEF"/>
    <w:rPr>
      <w:rFonts w:ascii="Times New Roman" w:eastAsia="Times New Roman" w:hAnsi="Times New Roman" w:cs="Times New Roman"/>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5237</Words>
  <Characters>29853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Dhont, Luc</dc:creator>
  <cp:lastModifiedBy>Dhont, Luc</cp:lastModifiedBy>
  <cp:revision>2</cp:revision>
  <dcterms:created xsi:type="dcterms:W3CDTF">2020-01-13T16:31:00Z</dcterms:created>
  <dcterms:modified xsi:type="dcterms:W3CDTF">2020-01-13T16:31:00Z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Adobe InDesign CS5.5 (7.5)</vt:lpwstr>
  </property>
  <property fmtid="{D5CDD505-2E9C-101B-9397-08002B2CF9AE}" pid="4" name="LastSaved">
    <vt:filetime>2020-01-13T00:00:00Z</vt:filetime>
  </property>
</Properties>
</file>